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6" w:type="dxa"/>
        <w:tblInd w:w="-743" w:type="dxa"/>
        <w:tblLook w:val="01E0" w:firstRow="1" w:lastRow="1" w:firstColumn="1" w:lastColumn="1" w:noHBand="0" w:noVBand="0"/>
      </w:tblPr>
      <w:tblGrid>
        <w:gridCol w:w="4820"/>
        <w:gridCol w:w="6216"/>
      </w:tblGrid>
      <w:tr>
        <w:tc>
          <w:tcPr>
            <w:tcW w:w="4820" w:type="dxa"/>
          </w:tcPr>
          <w:p>
            <w:pPr>
              <w:spacing w:after="0" w:line="240" w:lineRule="auto"/>
              <w:jc w:val="center"/>
              <w:rPr>
                <w:rFonts w:cs="Times New Roman"/>
                <w:sz w:val="26"/>
                <w:szCs w:val="26"/>
              </w:rPr>
            </w:pPr>
            <w:bookmarkStart w:id="0" w:name="_GoBack"/>
            <w:r>
              <w:rPr>
                <w:rFonts w:cs="Times New Roman"/>
                <w:sz w:val="26"/>
                <w:szCs w:val="26"/>
              </w:rPr>
              <w:t>UBND TỈNH ĐIỆN BIÊN</w:t>
            </w:r>
          </w:p>
          <w:p>
            <w:pPr>
              <w:spacing w:after="0" w:line="240" w:lineRule="auto"/>
              <w:jc w:val="center"/>
              <w:rPr>
                <w:rFonts w:cs="Times New Roman"/>
                <w:b/>
                <w:spacing w:val="-4"/>
                <w:sz w:val="26"/>
                <w:szCs w:val="26"/>
              </w:rPr>
            </w:pPr>
            <w:r>
              <w:rPr>
                <w:rFonts w:cs="Times New Roman"/>
                <w:b/>
                <w:spacing w:val="-4"/>
                <w:sz w:val="26"/>
                <w:szCs w:val="26"/>
              </w:rPr>
              <w:t>HỘI ĐỒNG PHỐI HỢP</w:t>
            </w:r>
          </w:p>
          <w:p>
            <w:pPr>
              <w:spacing w:after="0" w:line="240" w:lineRule="auto"/>
              <w:jc w:val="center"/>
              <w:rPr>
                <w:rFonts w:cs="Times New Roman"/>
                <w:b/>
                <w:spacing w:val="-4"/>
                <w:sz w:val="26"/>
                <w:szCs w:val="26"/>
              </w:rPr>
            </w:pPr>
            <w:r>
              <w:rPr>
                <w:rFonts w:cs="Times New Roman"/>
                <w:b/>
                <w:spacing w:val="-4"/>
                <w:sz w:val="26"/>
                <w:szCs w:val="26"/>
              </w:rPr>
              <w:t>PHỔ BIẾN, GIÁO DỤC PHÁP LUẬT</w:t>
            </w:r>
          </w:p>
          <w:p>
            <w:pPr>
              <w:spacing w:after="0" w:line="240" w:lineRule="auto"/>
              <w:jc w:val="center"/>
              <w:rPr>
                <w:rFonts w:cs="Times New Roman"/>
                <w:sz w:val="24"/>
                <w:szCs w:val="24"/>
              </w:rPr>
            </w:pPr>
            <w:r>
              <w:rPr>
                <w:rFonts w:cs="Times New Roman"/>
                <w:b/>
                <w:noProof/>
                <w:lang w:val="en-US"/>
              </w:rPr>
              <mc:AlternateContent>
                <mc:Choice Requires="wps">
                  <w:drawing>
                    <wp:anchor distT="0" distB="0" distL="114300" distR="114300" simplePos="0" relativeHeight="251657216" behindDoc="0" locked="0" layoutInCell="1" allowOverlap="1">
                      <wp:simplePos x="0" y="0"/>
                      <wp:positionH relativeFrom="column">
                        <wp:posOffset>1045210</wp:posOffset>
                      </wp:positionH>
                      <wp:positionV relativeFrom="paragraph">
                        <wp:posOffset>34925</wp:posOffset>
                      </wp:positionV>
                      <wp:extent cx="733425" cy="0"/>
                      <wp:effectExtent l="6985" t="6350" r="12065" b="12700"/>
                      <wp:wrapNone/>
                      <wp:docPr id="20645616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2.75pt" to="14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"/>
                  </w:pict>
                </mc:Fallback>
              </mc:AlternateContent>
            </w:r>
          </w:p>
          <w:p>
            <w:pPr>
              <w:spacing w:after="0" w:line="240" w:lineRule="auto"/>
              <w:jc w:val="center"/>
              <w:rPr>
                <w:rFonts w:cs="Times New Roman"/>
                <w:sz w:val="24"/>
                <w:szCs w:val="24"/>
              </w:rPr>
            </w:pPr>
          </w:p>
        </w:tc>
        <w:tc>
          <w:tcPr>
            <w:tcW w:w="6216" w:type="dxa"/>
          </w:tcPr>
          <w:p>
            <w:pPr>
              <w:spacing w:after="0" w:line="240" w:lineRule="auto"/>
              <w:jc w:val="center"/>
              <w:rPr>
                <w:rFonts w:cs="Times New Roman"/>
                <w:b/>
                <w:spacing w:val="-6"/>
                <w:sz w:val="26"/>
                <w:szCs w:val="26"/>
              </w:rPr>
            </w:pPr>
            <w:r>
              <w:rPr>
                <w:rFonts w:cs="Times New Roman"/>
                <w:b/>
                <w:spacing w:val="-6"/>
                <w:sz w:val="26"/>
                <w:szCs w:val="26"/>
              </w:rPr>
              <w:t>CỘNG HÒA XÃ HỘI CHỦ NGHĨA VIỆT NAM</w:t>
            </w:r>
          </w:p>
          <w:p>
            <w:pPr>
              <w:spacing w:after="0" w:line="240" w:lineRule="auto"/>
              <w:jc w:val="center"/>
              <w:rPr>
                <w:rFonts w:cs="Times New Roman"/>
                <w:b/>
              </w:rPr>
            </w:pPr>
            <w:r>
              <w:rPr>
                <w:rFonts w:cs="Times New Roman"/>
                <w:b/>
              </w:rPr>
              <w:t xml:space="preserve">Độc lập </w:t>
            </w:r>
            <w:r>
              <w:rPr>
                <w:rFonts w:cs="Times New Roman"/>
              </w:rPr>
              <w:t>-</w:t>
            </w:r>
            <w:r>
              <w:rPr>
                <w:rFonts w:cs="Times New Roman"/>
                <w:b/>
              </w:rPr>
              <w:t xml:space="preserve"> Tự do </w:t>
            </w:r>
            <w:r>
              <w:rPr>
                <w:rFonts w:cs="Times New Roman"/>
              </w:rPr>
              <w:t>-</w:t>
            </w:r>
            <w:r>
              <w:rPr>
                <w:rFonts w:cs="Times New Roman"/>
                <w:b/>
              </w:rPr>
              <w:t xml:space="preserve"> Hạnh phúc</w:t>
            </w:r>
          </w:p>
          <w:p>
            <w:pPr>
              <w:spacing w:after="0" w:line="240" w:lineRule="auto"/>
              <w:jc w:val="center"/>
              <w:rPr>
                <w:rFonts w:cs="Times New Roman"/>
              </w:rPr>
            </w:pPr>
            <w:r>
              <w:rPr>
                <w:rFonts w:cs="Times New Roman"/>
                <w:noProof/>
                <w:lang w:val="en-US"/>
              </w:rPr>
              <mc:AlternateContent>
                <mc:Choice Requires="wps">
                  <w:drawing>
                    <wp:anchor distT="0" distB="0" distL="114300" distR="114300" simplePos="0" relativeHeight="251658240" behindDoc="0" locked="0" layoutInCell="1" allowOverlap="1">
                      <wp:simplePos x="0" y="0"/>
                      <wp:positionH relativeFrom="column">
                        <wp:posOffset>746125</wp:posOffset>
                      </wp:positionH>
                      <wp:positionV relativeFrom="paragraph">
                        <wp:posOffset>46990</wp:posOffset>
                      </wp:positionV>
                      <wp:extent cx="2181225" cy="0"/>
                      <wp:effectExtent l="12700" t="8890" r="6350" b="10160"/>
                      <wp:wrapNone/>
                      <wp:docPr id="56969082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3.7pt" to="23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"/>
                  </w:pict>
                </mc:Fallback>
              </mc:AlternateContent>
            </w:r>
          </w:p>
          <w:p>
            <w:pPr>
              <w:spacing w:after="0" w:line="240" w:lineRule="auto"/>
              <w:jc w:val="center"/>
              <w:rPr>
                <w:rFonts w:cs="Times New Roman"/>
                <w:i/>
              </w:rPr>
            </w:pPr>
          </w:p>
          <w:p>
            <w:pPr>
              <w:spacing w:after="0" w:line="240" w:lineRule="auto"/>
              <w:jc w:val="center"/>
              <w:rPr>
                <w:rFonts w:cs="Times New Roman"/>
                <w:i/>
              </w:rPr>
            </w:pPr>
          </w:p>
        </w:tc>
      </w:tr>
    </w:tbl>
    <w:p>
      <w:pPr>
        <w:spacing w:after="0" w:line="340" w:lineRule="exact"/>
        <w:jc w:val="center"/>
        <w:rPr>
          <w:rFonts w:cs="Times New Roman"/>
          <w:b/>
          <w:szCs w:val="28"/>
          <w:lang w:val="sq-AL"/>
        </w:rPr>
      </w:pPr>
      <w:r>
        <w:rPr>
          <w:rFonts w:cs="Times New Roman"/>
          <w:b/>
          <w:bCs/>
          <w:szCs w:val="28"/>
        </w:rPr>
        <w:t xml:space="preserve">ĐỀ CƯƠNG GIỚI THIỆU, PHỔ BIẾN </w:t>
      </w:r>
      <w:r>
        <w:rPr>
          <w:rFonts w:cs="Times New Roman"/>
          <w:b/>
          <w:szCs w:val="28"/>
          <w:lang w:val="sq-AL"/>
        </w:rPr>
        <w:t xml:space="preserve">LUẬT CÔNG NGHIỆP </w:t>
      </w:r>
    </w:p>
    <w:p>
      <w:pPr>
        <w:spacing w:after="0" w:line="340" w:lineRule="exact"/>
        <w:jc w:val="center"/>
        <w:rPr>
          <w:rFonts w:cs="Times New Roman"/>
          <w:b/>
          <w:szCs w:val="28"/>
          <w:lang w:val="sq-AL"/>
        </w:rPr>
      </w:pPr>
      <w:r>
        <w:rPr>
          <w:rFonts w:cs="Times New Roman"/>
          <w:b/>
          <w:szCs w:val="28"/>
          <w:lang w:val="sq-AL"/>
        </w:rPr>
        <w:t>QUỐC PHÒNG, AN NINH VÀ ĐỘNG VIÊN CÔNG NGHIỆP</w:t>
      </w:r>
      <w:r>
        <w:rPr>
          <w:rFonts w:eastAsia="Times New Roman" w:cs="Times New Roman"/>
          <w:b/>
          <w:bCs/>
          <w:szCs w:val="28"/>
        </w:rPr>
        <w:t xml:space="preserve"> </w:t>
      </w:r>
    </w:p>
    <w:p>
      <w:pPr>
        <w:spacing w:after="0" w:line="240" w:lineRule="auto"/>
        <w:ind w:left="885" w:hanging="885"/>
        <w:jc w:val="center"/>
        <w:rPr>
          <w:rFonts w:cs="Times New Roman"/>
          <w:b/>
          <w:szCs w:val="28"/>
          <w:lang w:val="fr-FR"/>
        </w:rPr>
      </w:pPr>
      <w:r>
        <w:rPr>
          <w:rFonts w:cs="Times New Roman"/>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7429500</wp:posOffset>
                </wp:positionH>
                <wp:positionV relativeFrom="paragraph">
                  <wp:posOffset>-5716</wp:posOffset>
                </wp:positionV>
                <wp:extent cx="2057400" cy="0"/>
                <wp:effectExtent l="0" t="0" r="0" b="0"/>
                <wp:wrapNone/>
                <wp:docPr id="97530215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"/>
            </w:pict>
          </mc:Fallback>
        </mc:AlternateContent>
      </w:r>
      <w:r>
        <w:rPr>
          <w:rFonts w:cs="Times New Roman"/>
          <w:b/>
          <w:i/>
          <w:szCs w:val="28"/>
        </w:rPr>
        <w:t>(Tài liệu dành cho Báo cáo viên pháp luật</w:t>
      </w:r>
    </w:p>
    <w:p>
      <w:pPr>
        <w:spacing w:after="0" w:line="240" w:lineRule="auto"/>
        <w:ind w:left="885" w:hanging="885"/>
        <w:jc w:val="center"/>
        <w:rPr>
          <w:rFonts w:cs="Times New Roman"/>
          <w:b/>
          <w:i/>
          <w:szCs w:val="28"/>
        </w:rPr>
      </w:pPr>
      <w:r>
        <w:rPr>
          <w:rFonts w:cs="Times New Roman"/>
          <w:noProof/>
          <w:lang w:val="en-US"/>
        </w:rPr>
        <mc:AlternateContent>
          <mc:Choice Requires="wps">
            <w:drawing>
              <wp:anchor distT="4294967295" distB="4294967295" distL="114300" distR="114300" simplePos="0" relativeHeight="251655680" behindDoc="0" locked="0" layoutInCell="1" allowOverlap="1">
                <wp:simplePos x="0" y="0"/>
                <wp:positionH relativeFrom="column">
                  <wp:posOffset>7429500</wp:posOffset>
                </wp:positionH>
                <wp:positionV relativeFrom="paragraph">
                  <wp:posOffset>18414</wp:posOffset>
                </wp:positionV>
                <wp:extent cx="914400" cy="0"/>
                <wp:effectExtent l="0" t="0" r="0" b="0"/>
                <wp:wrapNone/>
                <wp:docPr id="21271876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"/>
            </w:pict>
          </mc:Fallback>
        </mc:AlternateContent>
      </w:r>
      <w:r>
        <w:rPr>
          <w:rFonts w:cs="Times New Roman"/>
          <w:b/>
          <w:i/>
          <w:szCs w:val="28"/>
        </w:rPr>
        <w:t>các cấp trên địa bàn tỉnh Điện Biên)</w:t>
      </w:r>
    </w:p>
    <w:p>
      <w:pPr>
        <w:shd w:val="clear" w:color="auto" w:fill="FFFFFF"/>
        <w:spacing w:after="150" w:line="240" w:lineRule="auto"/>
        <w:ind w:left="885" w:hanging="885"/>
        <w:jc w:val="center"/>
        <w:outlineLvl w:val="2"/>
        <w:rPr>
          <w:rFonts w:cs="Times New Roman"/>
          <w:b/>
          <w:bCs/>
          <w:szCs w:val="28"/>
        </w:rPr>
      </w:pPr>
      <w:r>
        <w:rPr>
          <w:rFonts w:cs="Times New Roman"/>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2362200</wp:posOffset>
                </wp:positionH>
                <wp:positionV relativeFrom="paragraph">
                  <wp:posOffset>67944</wp:posOffset>
                </wp:positionV>
                <wp:extent cx="889000" cy="0"/>
                <wp:effectExtent l="0" t="0" r="0" b="0"/>
                <wp:wrapNone/>
                <wp:docPr id="7927823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"/>
            </w:pict>
          </mc:Fallback>
        </mc:AlternateContent>
      </w:r>
    </w:p>
    <w:p>
      <w:pPr>
        <w:spacing w:before="120" w:line="288" w:lineRule="auto"/>
        <w:ind w:firstLine="567"/>
        <w:jc w:val="both"/>
        <w:rPr>
          <w:rFonts w:cs="Times New Roman"/>
          <w:spacing w:val="-8"/>
          <w:szCs w:val="28"/>
        </w:rPr>
      </w:pPr>
      <w:r>
        <w:rPr>
          <w:rFonts w:cs="Times New Roman"/>
          <w:szCs w:val="28"/>
          <w:lang w:val="sq-AL"/>
        </w:rPr>
        <w:t>Luật Công nghiệp quốc phòng, an ninh và động viên công nghiệp (CNQP, AN và ĐVCN)</w:t>
      </w:r>
      <w:r>
        <w:rPr>
          <w:rFonts w:cs="Times New Roman"/>
          <w:spacing w:val="-8"/>
          <w:szCs w:val="28"/>
        </w:rPr>
        <w:t xml:space="preserve"> được Quốc hội nước Cộng hoà xã hội chủ nghĩa Việt Nam </w:t>
      </w:r>
      <w:r>
        <w:rPr>
          <w:rFonts w:cs="Times New Roman"/>
          <w:spacing w:val="-8"/>
          <w:szCs w:val="28"/>
          <w:lang w:val="vi-VN"/>
        </w:rPr>
        <w:t>k</w:t>
      </w:r>
      <w:r>
        <w:rPr>
          <w:rFonts w:cs="Times New Roman"/>
          <w:spacing w:val="-8"/>
          <w:szCs w:val="28"/>
        </w:rPr>
        <w:t>hóa XV, kỳ họp thứ 7 thông qua ngày 27 tháng 6 năm 2024, có hiệu lực thi hành từ ngày 01 tháng 7 năm 2025. Luật có những nội dung sau:</w:t>
      </w:r>
    </w:p>
    <w:p>
      <w:pPr>
        <w:spacing w:before="120" w:line="288" w:lineRule="auto"/>
        <w:ind w:firstLine="567"/>
        <w:jc w:val="both"/>
        <w:rPr>
          <w:rFonts w:cs="Times New Roman"/>
          <w:b/>
          <w:spacing w:val="-6"/>
          <w:szCs w:val="28"/>
          <w:lang w:val="vi-VN"/>
        </w:rPr>
      </w:pPr>
      <w:r>
        <w:rPr>
          <w:rFonts w:cs="Times New Roman"/>
          <w:b/>
          <w:spacing w:val="-6"/>
          <w:szCs w:val="28"/>
          <w:lang w:val="sq-AL"/>
        </w:rPr>
        <w:t xml:space="preserve">I. SỰ CẦN THIẾT BAN HÀNH </w:t>
      </w:r>
    </w:p>
    <w:p>
      <w:pPr>
        <w:spacing w:before="120" w:line="288" w:lineRule="auto"/>
        <w:ind w:firstLine="567"/>
        <w:jc w:val="both"/>
        <w:rPr>
          <w:rFonts w:cs="Times New Roman"/>
          <w:b/>
          <w:szCs w:val="28"/>
          <w:lang w:val="es-MX"/>
        </w:rPr>
      </w:pPr>
      <w:r>
        <w:rPr>
          <w:rFonts w:cs="Times New Roman"/>
          <w:b/>
          <w:szCs w:val="28"/>
          <w:lang w:val="vi-VN"/>
        </w:rPr>
        <w:t>1</w:t>
      </w:r>
      <w:r>
        <w:rPr>
          <w:rFonts w:cs="Times New Roman"/>
          <w:b/>
          <w:szCs w:val="28"/>
          <w:lang w:val="es-MX"/>
        </w:rPr>
        <w:t xml:space="preserve">. Cơ sở thực tiễn </w:t>
      </w:r>
    </w:p>
    <w:p>
      <w:pPr>
        <w:spacing w:before="120" w:line="288" w:lineRule="auto"/>
        <w:ind w:firstLine="567"/>
        <w:jc w:val="both"/>
        <w:rPr>
          <w:rFonts w:cs="Times New Roman"/>
          <w:szCs w:val="28"/>
          <w:lang w:val="fr-FR"/>
        </w:rPr>
      </w:pPr>
      <w:r>
        <w:rPr>
          <w:rFonts w:cs="Times New Roman"/>
          <w:szCs w:val="28"/>
          <w:lang w:val="fr-FR"/>
        </w:rPr>
        <w:t xml:space="preserve">Qua tổng kết thực hiện Pháp lệnh Động viên công nghiệp, Pháp lệnh Công nghiệp quốc phòng và tổng kết quá trình xây dựng, phát triển CNAN trên phạm vi toàn quốc cho thấy, bên cạnh những kết quả đạt được còn một số vướng mắc, bất cập, </w:t>
      </w:r>
      <w:r>
        <w:rPr>
          <w:rFonts w:cs="Times New Roman"/>
          <w:szCs w:val="28"/>
          <w:lang w:val="nl-NL"/>
        </w:rPr>
        <w:t xml:space="preserve">chưa </w:t>
      </w:r>
      <w:r>
        <w:rPr>
          <w:rFonts w:eastAsia="Calibri" w:cs="Times New Roman"/>
          <w:szCs w:val="28"/>
          <w:lang w:val="vi-VN"/>
        </w:rPr>
        <w:t>đáp ứng yêu cầu, nhiệm vụ trong tình hình hiện nay</w:t>
      </w:r>
      <w:r>
        <w:rPr>
          <w:rFonts w:cs="Times New Roman"/>
          <w:szCs w:val="28"/>
          <w:lang w:val="fr-FR"/>
        </w:rPr>
        <w:t xml:space="preserve"> như: </w:t>
      </w:r>
    </w:p>
    <w:p>
      <w:pPr>
        <w:spacing w:before="120" w:line="288" w:lineRule="auto"/>
        <w:ind w:firstLine="567"/>
        <w:jc w:val="both"/>
        <w:rPr>
          <w:rFonts w:cs="Times New Roman"/>
          <w:szCs w:val="28"/>
          <w:lang w:val="de-DE"/>
        </w:rPr>
      </w:pPr>
      <w:r>
        <w:rPr>
          <w:rFonts w:cs="Times New Roman"/>
          <w:szCs w:val="28"/>
          <w:lang w:val="fr-FR"/>
        </w:rPr>
        <w:t>- Thứ nhất, v</w:t>
      </w:r>
      <w:r>
        <w:rPr>
          <w:rFonts w:cs="Times New Roman"/>
          <w:szCs w:val="28"/>
          <w:lang w:val="es-MX"/>
        </w:rPr>
        <w:t>iệc thực hiện c</w:t>
      </w:r>
      <w:r>
        <w:rPr>
          <w:rFonts w:cs="Times New Roman"/>
          <w:szCs w:val="28"/>
          <w:lang w:val="fr-FR"/>
        </w:rPr>
        <w:t>hức năng giúp Chính phủ quản lý nhà nước về CNQP và ĐVCN của Bộ Quốc phòng chưa phát huy tối đa hiệu lực, hiệu quả; chưa xây dựng được cơ chế, chính sách đặc thù</w:t>
      </w:r>
      <w:r>
        <w:rPr>
          <w:rFonts w:cs="Times New Roman"/>
          <w:szCs w:val="28"/>
          <w:lang w:val="de-DE"/>
        </w:rPr>
        <w:t xml:space="preserve"> ưu tiên nguồn lực cho xây dựng và phát triển CNQP; chưa có chính sách hiệu quả để thúc đẩy khoa học và công nghệ trở thành động lực cho phát triển CNQP; chưa có cơ chế phát huy vai trò chủ lực của các cơ sở CNQP nòng cốt để kết hợp </w:t>
      </w:r>
      <w:r>
        <w:rPr>
          <w:rFonts w:cs="Times New Roman"/>
          <w:szCs w:val="28"/>
          <w:lang w:val="vi-VN"/>
        </w:rPr>
        <w:t>chặt chẽ</w:t>
      </w:r>
      <w:r>
        <w:rPr>
          <w:rFonts w:cs="Times New Roman"/>
          <w:szCs w:val="28"/>
          <w:lang w:val="de-DE"/>
        </w:rPr>
        <w:t xml:space="preserve"> với </w:t>
      </w:r>
      <w:r>
        <w:rPr>
          <w:rFonts w:cs="Times New Roman"/>
          <w:szCs w:val="28"/>
          <w:lang w:val="vi-VN"/>
        </w:rPr>
        <w:t xml:space="preserve">công nghiệp dân sinh trong </w:t>
      </w:r>
      <w:r>
        <w:rPr>
          <w:rFonts w:cs="Times New Roman"/>
          <w:szCs w:val="28"/>
          <w:lang w:val="de-DE"/>
        </w:rPr>
        <w:t>ĐVCN; chưa khai thác thế mạnh của từng vùng, từng địa phương để thực hiện ĐVCN gắn với thế bố trí tác chiến chiến lược và khu vực phòng thủ; sản phẩm quốc phòng xuất khẩu, n</w:t>
      </w:r>
      <w:r>
        <w:rPr>
          <w:rFonts w:cs="Times New Roman"/>
          <w:szCs w:val="28"/>
          <w:lang w:val="vi-VN"/>
        </w:rPr>
        <w:t>ăng lực cạnh tranh</w:t>
      </w:r>
      <w:r>
        <w:rPr>
          <w:rFonts w:cs="Times New Roman"/>
          <w:szCs w:val="28"/>
          <w:lang w:val="de-DE"/>
        </w:rPr>
        <w:t xml:space="preserve"> và hội nhập quốc tế của nhiều doanh nghiệp CNQP còn hạn chế.</w:t>
      </w:r>
    </w:p>
    <w:p>
      <w:pPr>
        <w:spacing w:before="120" w:line="288" w:lineRule="auto"/>
        <w:ind w:firstLine="567"/>
        <w:jc w:val="both"/>
        <w:rPr>
          <w:rFonts w:cs="Times New Roman"/>
          <w:szCs w:val="28"/>
          <w:lang w:val="de-DE"/>
        </w:rPr>
      </w:pPr>
      <w:r>
        <w:rPr>
          <w:rFonts w:cs="Times New Roman"/>
          <w:szCs w:val="28"/>
          <w:lang w:val="es-MX"/>
        </w:rPr>
        <w:t>- Thứ hai, việc thực hiện c</w:t>
      </w:r>
      <w:r>
        <w:rPr>
          <w:rFonts w:cs="Times New Roman"/>
          <w:szCs w:val="28"/>
          <w:lang w:val="fr-FR"/>
        </w:rPr>
        <w:t xml:space="preserve">hức năng giúp Chính phủ quản lý nhà nước về CNAN của Bộ Công an chưa tập trung; </w:t>
      </w:r>
      <w:r>
        <w:rPr>
          <w:rFonts w:cs="Times New Roman"/>
          <w:szCs w:val="28"/>
          <w:lang w:val="es-MX"/>
        </w:rPr>
        <w:t>thẩm quyền, trách nhiệm, phân cấp, phân quyền trong xây dựng, phát triển CNAN chưa đồng bộ, kịp thời và hiệu quả</w:t>
      </w:r>
      <w:r>
        <w:rPr>
          <w:rFonts w:cs="Times New Roman"/>
          <w:szCs w:val="28"/>
          <w:lang w:val="fr-FR"/>
        </w:rPr>
        <w:t xml:space="preserve">. </w:t>
      </w:r>
      <w:r>
        <w:rPr>
          <w:rFonts w:cs="Times New Roman"/>
          <w:szCs w:val="28"/>
          <w:lang w:val="de-DE"/>
        </w:rPr>
        <w:t>H</w:t>
      </w:r>
      <w:r>
        <w:rPr>
          <w:rFonts w:cs="Times New Roman"/>
          <w:szCs w:val="28"/>
          <w:lang w:val="fr-FR"/>
        </w:rPr>
        <w:t xml:space="preserve">ệ thống cơ sở CNAN chủ yếu là đơn vị sự nghiệp công lập lại bố trí phân tán, </w:t>
      </w:r>
      <w:r>
        <w:rPr>
          <w:rFonts w:cs="Times New Roman"/>
          <w:szCs w:val="28"/>
          <w:lang w:val="de-DE"/>
        </w:rPr>
        <w:t xml:space="preserve">chưa hình thành hệ thống độc lập. </w:t>
      </w:r>
    </w:p>
    <w:p>
      <w:pPr>
        <w:spacing w:before="120" w:line="288" w:lineRule="auto"/>
        <w:ind w:firstLine="567"/>
        <w:jc w:val="both"/>
        <w:rPr>
          <w:rFonts w:cs="Times New Roman"/>
          <w:szCs w:val="28"/>
          <w:lang w:val="de-DE"/>
        </w:rPr>
      </w:pPr>
      <w:r>
        <w:rPr>
          <w:rFonts w:cs="Times New Roman"/>
          <w:szCs w:val="28"/>
          <w:lang w:val="de-DE"/>
        </w:rPr>
        <w:lastRenderedPageBreak/>
        <w:t xml:space="preserve">- Thứ ba, kinh phí ngân sách nhà nước đầu tư cho CNAN còn hạn hẹp; việc huy động các nguồn lực để đầu tư cho CNAN có nhiều </w:t>
      </w:r>
      <w:r>
        <w:rPr>
          <w:rFonts w:cs="Times New Roman"/>
          <w:spacing w:val="-4"/>
          <w:szCs w:val="28"/>
          <w:lang w:val="de-DE"/>
        </w:rPr>
        <w:t>hạn chế; nguồn lực đầu tư cho nghiên cứu khoa học, chuyển giao công nghệ còn thấp.</w:t>
      </w:r>
      <w:r>
        <w:rPr>
          <w:rFonts w:cs="Times New Roman"/>
          <w:szCs w:val="28"/>
          <w:lang w:val="de-DE"/>
        </w:rPr>
        <w:t xml:space="preserve"> </w:t>
      </w:r>
    </w:p>
    <w:p>
      <w:pPr>
        <w:spacing w:before="120" w:line="288" w:lineRule="auto"/>
        <w:ind w:firstLine="567"/>
        <w:jc w:val="both"/>
        <w:rPr>
          <w:rFonts w:cs="Times New Roman"/>
          <w:b/>
          <w:szCs w:val="28"/>
          <w:lang w:val="en-US"/>
        </w:rPr>
      </w:pPr>
      <w:r>
        <w:rPr>
          <w:rFonts w:cs="Times New Roman"/>
          <w:b/>
          <w:szCs w:val="28"/>
          <w:lang w:val="vi-VN"/>
        </w:rPr>
        <w:t>2.</w:t>
      </w:r>
      <w:r>
        <w:rPr>
          <w:rFonts w:cs="Times New Roman"/>
          <w:b/>
          <w:szCs w:val="28"/>
          <w:lang w:val="x-none"/>
        </w:rPr>
        <w:t xml:space="preserve"> </w:t>
      </w:r>
      <w:r>
        <w:rPr>
          <w:rFonts w:cs="Times New Roman"/>
          <w:b/>
          <w:szCs w:val="28"/>
        </w:rPr>
        <w:t xml:space="preserve">Cơ sở chính trị </w:t>
      </w:r>
      <w:r>
        <w:rPr>
          <w:rFonts w:cs="Times New Roman"/>
          <w:b/>
          <w:szCs w:val="28"/>
          <w:lang w:val="vi-VN"/>
        </w:rPr>
        <w:t>- pháp lý</w:t>
      </w:r>
    </w:p>
    <w:p>
      <w:pPr>
        <w:spacing w:before="120" w:line="288" w:lineRule="auto"/>
        <w:ind w:firstLine="567"/>
        <w:jc w:val="both"/>
        <w:rPr>
          <w:rFonts w:cs="Times New Roman"/>
          <w:b/>
          <w:i/>
          <w:iCs/>
          <w:szCs w:val="28"/>
          <w:lang w:val="vi-VN"/>
        </w:rPr>
      </w:pPr>
      <w:r>
        <w:rPr>
          <w:rFonts w:cs="Times New Roman"/>
          <w:b/>
          <w:szCs w:val="28"/>
          <w:lang w:val="en-US"/>
        </w:rPr>
        <w:t xml:space="preserve">- </w:t>
      </w:r>
      <w:r>
        <w:rPr>
          <w:rFonts w:cs="Times New Roman"/>
          <w:bCs/>
          <w:szCs w:val="28"/>
          <w:lang w:val="en-US"/>
        </w:rPr>
        <w:t xml:space="preserve">Tại </w:t>
      </w:r>
      <w:r>
        <w:rPr>
          <w:rFonts w:cs="Times New Roman"/>
          <w:szCs w:val="28"/>
          <w:lang w:val="de-DE"/>
        </w:rPr>
        <w:t xml:space="preserve">Nghị quyết Đại hội VII của Đảng xác định </w:t>
      </w:r>
      <w:r>
        <w:rPr>
          <w:rFonts w:cs="Times New Roman"/>
          <w:i/>
          <w:iCs/>
          <w:szCs w:val="28"/>
          <w:lang w:val="de-DE"/>
        </w:rPr>
        <w:t>“Xây dựng CNQP phù hợp với khả năng của nền kinh tế, làm nòng cốt cùng các ngành công nghiệp dân dụng bảo đảm nhiệm vụ sửa chữa, phục hồi và sản xuất một phần trang bị, đáp ứng yêu cầu ĐVCN khi tình thế đòi hỏi”.</w:t>
      </w:r>
    </w:p>
    <w:p>
      <w:pPr>
        <w:spacing w:before="120" w:line="288" w:lineRule="auto"/>
        <w:ind w:firstLine="567"/>
        <w:jc w:val="both"/>
        <w:rPr>
          <w:rFonts w:cs="Times New Roman"/>
          <w:i/>
          <w:iCs/>
          <w:szCs w:val="28"/>
          <w:lang w:val="de-DE"/>
        </w:rPr>
      </w:pPr>
      <w:r>
        <w:rPr>
          <w:rFonts w:cs="Times New Roman"/>
          <w:szCs w:val="28"/>
          <w:lang w:val="de-DE"/>
        </w:rPr>
        <w:t xml:space="preserve">- Nghị quyết Đại hội XI, XII, nhất là Nghị quyết Đại hội XIII của Đảng định hướng </w:t>
      </w:r>
      <w:r>
        <w:rPr>
          <w:rFonts w:cs="Times New Roman"/>
          <w:i/>
          <w:iCs/>
          <w:szCs w:val="28"/>
          <w:lang w:val="de-DE"/>
        </w:rPr>
        <w:t>“Xây dựng, phát triển CNQP, CNAN hiện đại, lưỡng dụng vừa đáp ứng yêu cầu, nhiệm vụ bảo vệ Tổ quốc, vừa góp phần quan trọng phát triển kinh tế - xã hội; có cơ chế huy động nguồn lực từ địa phương và nguồn lực xã hội cho xây dựng tiềm lực quốc phòng, an ninh tại các khu vực phòng thủ”.</w:t>
      </w:r>
    </w:p>
    <w:p>
      <w:pPr>
        <w:spacing w:before="120" w:line="288" w:lineRule="auto"/>
        <w:ind w:firstLine="567"/>
        <w:jc w:val="both"/>
        <w:rPr>
          <w:rFonts w:cs="Times New Roman"/>
          <w:szCs w:val="28"/>
          <w:lang w:val="pt-BR"/>
        </w:rPr>
      </w:pPr>
      <w:r>
        <w:rPr>
          <w:rFonts w:cs="Times New Roman"/>
          <w:szCs w:val="28"/>
          <w:lang w:val="de-DE"/>
        </w:rPr>
        <w:t xml:space="preserve">- </w:t>
      </w:r>
      <w:r>
        <w:rPr>
          <w:rFonts w:cs="Times New Roman"/>
          <w:szCs w:val="28"/>
          <w:lang w:val="es-MX"/>
        </w:rPr>
        <w:t xml:space="preserve">Nghị quyết số 23-NQ/TW ngày 22/3/2018 của Ban Chấp hành Trung ương </w:t>
      </w:r>
      <w:r>
        <w:rPr>
          <w:rFonts w:cs="Times New Roman"/>
          <w:szCs w:val="28"/>
          <w:lang w:val="de-DE"/>
        </w:rPr>
        <w:t>khóa XII</w:t>
      </w:r>
      <w:r>
        <w:rPr>
          <w:rFonts w:cs="Times New Roman"/>
          <w:szCs w:val="28"/>
          <w:lang w:val="es-MX"/>
        </w:rPr>
        <w:t xml:space="preserve"> về định hướng xây dựng chính sách phát triển công nghiệp quốc gia đến năm 2030, tầm nhìn năm 2045;</w:t>
      </w:r>
      <w:r>
        <w:rPr>
          <w:rFonts w:cs="Times New Roman"/>
          <w:szCs w:val="28"/>
          <w:lang w:val="de-DE"/>
        </w:rPr>
        <w:t xml:space="preserve"> Nghị quyết số 29-NQ/TW ngày 17/11/2022 của </w:t>
      </w:r>
      <w:r>
        <w:rPr>
          <w:rFonts w:cs="Times New Roman"/>
          <w:szCs w:val="28"/>
          <w:lang w:val="es-MX"/>
        </w:rPr>
        <w:t xml:space="preserve">Ban Chấp hành Trung ương </w:t>
      </w:r>
      <w:r>
        <w:rPr>
          <w:rFonts w:cs="Times New Roman"/>
          <w:szCs w:val="28"/>
          <w:lang w:val="de-DE"/>
        </w:rPr>
        <w:t>khóa XIII</w:t>
      </w:r>
      <w:r>
        <w:rPr>
          <w:rFonts w:cs="Times New Roman"/>
          <w:szCs w:val="28"/>
          <w:lang w:val="es-MX"/>
        </w:rPr>
        <w:t xml:space="preserve"> về t</w:t>
      </w:r>
      <w:r>
        <w:rPr>
          <w:rFonts w:cs="Times New Roman"/>
          <w:szCs w:val="28"/>
          <w:lang w:val="de-DE"/>
        </w:rPr>
        <w:t>iếp tục đẩy mạnh công nghiệp hóa, hiện đại hóa đất nước đến năm 2030, tầm nhìn đến năm 2045,</w:t>
      </w:r>
      <w:r>
        <w:rPr>
          <w:rFonts w:cs="Times New Roman"/>
          <w:szCs w:val="28"/>
          <w:lang w:val="es-MX"/>
        </w:rPr>
        <w:t xml:space="preserve"> xác định: </w:t>
      </w:r>
      <w:r>
        <w:rPr>
          <w:rFonts w:cs="Times New Roman"/>
          <w:i/>
          <w:iCs/>
          <w:szCs w:val="28"/>
          <w:lang w:val="pt-BR"/>
        </w:rPr>
        <w:t>“Phát triển CNQP, CNAN theo hướng lưỡng dụng, hiện đại, tự lực, tự cường, liên kết chặt chẽ với công nghiệp dân sinh, trở thành mũi nhọn của công nghiệp quốc gia”;</w:t>
      </w:r>
      <w:r>
        <w:rPr>
          <w:rFonts w:cs="Times New Roman"/>
          <w:szCs w:val="28"/>
          <w:lang w:val="pt-BR"/>
        </w:rPr>
        <w:t xml:space="preserve"> đồng thời,</w:t>
      </w:r>
      <w:r>
        <w:rPr>
          <w:rFonts w:cs="Times New Roman"/>
          <w:szCs w:val="28"/>
          <w:lang w:val="de-DE"/>
        </w:rPr>
        <w:t xml:space="preserve"> Nghị quyết số 29-NQ/TW ngày 17/11/2022</w:t>
      </w:r>
      <w:r>
        <w:rPr>
          <w:rFonts w:cs="Times New Roman"/>
          <w:szCs w:val="28"/>
          <w:lang w:val="pt-BR"/>
        </w:rPr>
        <w:t xml:space="preserve"> nhấn mạnh </w:t>
      </w:r>
      <w:r>
        <w:rPr>
          <w:rFonts w:cs="Times New Roman"/>
          <w:i/>
          <w:iCs/>
          <w:szCs w:val="28"/>
          <w:lang w:val="pt-BR"/>
        </w:rPr>
        <w:t>“Ưu tiên xây dựng và hoàn thiện hệ thống pháp luật chuyên ngành về phát triển công nghiệp quốc gia và các lĩnh vực công nghiệp đặc thù”, “Thể chế hóa các cơ chế, chính sách đặc thù cho phát triển CNQP, CNAN theo hướng lưỡng dụng, hiện đại”, “Tăng cường hợp tác, liên doanh, liên kết, đầu tư nguồn lực hỗ trợ các cơ sở dân sinh phục vụ CNQP, CNAN. Cơ cấu lại các cơ sở CNQP, hình thành các cơ sở CNAN bảo đảm tinh gọn, hiệu lực, hiệu quả, hiện đại theo hướng lưỡng dụng, hiện đại”</w:t>
      </w:r>
      <w:r>
        <w:rPr>
          <w:rFonts w:cs="Times New Roman"/>
          <w:szCs w:val="28"/>
          <w:lang w:val="pt-BR"/>
        </w:rPr>
        <w:t>.</w:t>
      </w:r>
    </w:p>
    <w:p>
      <w:pPr>
        <w:spacing w:before="120" w:line="288" w:lineRule="auto"/>
        <w:ind w:firstLine="567"/>
        <w:jc w:val="both"/>
        <w:rPr>
          <w:rFonts w:cs="Times New Roman"/>
          <w:szCs w:val="28"/>
          <w:lang w:val="pt-BR"/>
        </w:rPr>
      </w:pPr>
      <w:r>
        <w:rPr>
          <w:rFonts w:cs="Times New Roman"/>
          <w:b/>
          <w:szCs w:val="28"/>
          <w:lang w:val="vi-VN"/>
        </w:rPr>
        <w:t>-</w:t>
      </w:r>
      <w:r>
        <w:rPr>
          <w:rFonts w:cs="Times New Roman"/>
          <w:b/>
          <w:szCs w:val="28"/>
          <w:lang w:val="en-US"/>
        </w:rPr>
        <w:t xml:space="preserve"> </w:t>
      </w:r>
      <w:r>
        <w:rPr>
          <w:rFonts w:cs="Times New Roman"/>
          <w:bCs/>
          <w:szCs w:val="28"/>
          <w:lang w:val="en-US"/>
        </w:rPr>
        <w:t>Tại khoản 1, khoản 2 Điều 12</w:t>
      </w:r>
      <w:r>
        <w:rPr>
          <w:rFonts w:cs="Times New Roman"/>
          <w:b/>
          <w:szCs w:val="28"/>
          <w:lang w:val="vi-VN"/>
        </w:rPr>
        <w:t xml:space="preserve"> </w:t>
      </w:r>
      <w:r>
        <w:rPr>
          <w:rFonts w:cs="Times New Roman"/>
          <w:szCs w:val="28"/>
          <w:lang w:val="pt-BR"/>
        </w:rPr>
        <w:t xml:space="preserve">Luật Quốc phòng năm 2018 quy định về </w:t>
      </w:r>
      <w:r>
        <w:rPr>
          <w:rFonts w:cs="Times New Roman"/>
          <w:szCs w:val="28"/>
          <w:lang w:val="sq-AL"/>
        </w:rPr>
        <w:t>CNQP, AN</w:t>
      </w:r>
      <w:r>
        <w:rPr>
          <w:rFonts w:cs="Times New Roman"/>
          <w:szCs w:val="28"/>
          <w:lang w:val="pt-BR"/>
        </w:rPr>
        <w:t xml:space="preserve">: </w:t>
      </w:r>
      <w:r>
        <w:rPr>
          <w:rFonts w:cs="Times New Roman"/>
          <w:i/>
          <w:iCs/>
          <w:szCs w:val="28"/>
          <w:lang w:val="pt-BR"/>
        </w:rPr>
        <w:t>“Công nghiệp quốc phòng, an ninh là bộ phận của công nghiệp quốc gia, một phần quan trọng của thực lực, tiềm lực quốc phòng, an ninh, là ngành đặc thù, có nhiệm vụ nghiên cứu phát triển, sản xuất, sửa chữa, cải tiến, hiện đại hóa vũ khí, trang bị, vật tư, thiết bị kỹ thuật và các sản phẩm khác phục vụ quốc phòng, an ninh bảo đảm trang bị cho lực lượng vũ trang nhân dân”</w:t>
      </w:r>
      <w:r>
        <w:rPr>
          <w:rFonts w:cs="Times New Roman"/>
          <w:szCs w:val="28"/>
          <w:lang w:val="pt-BR"/>
        </w:rPr>
        <w:t xml:space="preserve"> và (khoản 1); </w:t>
      </w:r>
      <w:r>
        <w:rPr>
          <w:rFonts w:cs="Times New Roman"/>
          <w:i/>
          <w:iCs/>
          <w:szCs w:val="28"/>
          <w:lang w:val="pt-BR"/>
        </w:rPr>
        <w:t xml:space="preserve">“Nhà nước có chính sách, cơ chế đặc thù, xây dựng công nghiệp </w:t>
      </w:r>
      <w:r>
        <w:rPr>
          <w:rFonts w:cs="Times New Roman"/>
          <w:i/>
          <w:iCs/>
          <w:szCs w:val="28"/>
          <w:lang w:val="pt-BR"/>
        </w:rPr>
        <w:lastRenderedPageBreak/>
        <w:t>quốc phòng, an ninh theo hướng lưỡng dụng, trở thành mũi nhọn của công nghiệp quốc gia; tăng cường tiềm lực, tận dụng và phát triển liên kết công nghiệp quốc phòng, an ninh và công nghiệp dân sinh; huy động tối đa thành tựu của nền công nghiệp quốc gia phục vụ công nghiệp quốc phòng, an ninh; đầu tư có trọng điểm cho vũ khí, trang bị công nghệ cao; phát huy nội lực kết hợp với mở rộng hợp tác quốc tế”</w:t>
      </w:r>
      <w:r>
        <w:rPr>
          <w:rFonts w:cs="Times New Roman"/>
          <w:szCs w:val="28"/>
          <w:lang w:val="pt-BR"/>
        </w:rPr>
        <w:t xml:space="preserve"> (khoản 2).</w:t>
      </w:r>
    </w:p>
    <w:p>
      <w:pPr>
        <w:spacing w:before="120" w:line="288" w:lineRule="auto"/>
        <w:ind w:firstLine="567"/>
        <w:jc w:val="both"/>
        <w:rPr>
          <w:rFonts w:cs="Times New Roman"/>
          <w:szCs w:val="28"/>
          <w:lang w:val="vi-VN"/>
        </w:rPr>
      </w:pPr>
      <w:r>
        <w:rPr>
          <w:rFonts w:cs="Times New Roman"/>
          <w:szCs w:val="28"/>
          <w:lang w:val="pt-BR"/>
        </w:rPr>
        <w:t>Bên cạnh đó, có nhiều văn bản pháp luật trong các lĩnh vực cụ thể quy định liên quan đến CNQP, công nghiệp an ninh (</w:t>
      </w:r>
      <w:r>
        <w:rPr>
          <w:rFonts w:cs="Times New Roman"/>
          <w:szCs w:val="28"/>
        </w:rPr>
        <w:t>CNAN)</w:t>
      </w:r>
      <w:r>
        <w:rPr>
          <w:rFonts w:cs="Times New Roman"/>
          <w:szCs w:val="28"/>
          <w:lang w:val="pt-BR"/>
        </w:rPr>
        <w:t>, ĐVCN, tuy nhiên các văn bản này chưa có tính bao quát, thống nhất, toàn diện để áp dụng chung, đặt ra yêu cầu hoàn thiện tạo lập khung pháp lý đầy đủ, toàn diện cho lĩnh vực CNQP, CNAN và ĐVCN.</w:t>
      </w:r>
    </w:p>
    <w:p>
      <w:pPr>
        <w:spacing w:before="120" w:line="288" w:lineRule="auto"/>
        <w:ind w:firstLine="567"/>
        <w:jc w:val="both"/>
        <w:rPr>
          <w:rFonts w:cs="Times New Roman"/>
          <w:szCs w:val="28"/>
          <w:lang w:val="nl-NL"/>
        </w:rPr>
      </w:pPr>
      <w:r>
        <w:rPr>
          <w:rFonts w:cs="Times New Roman"/>
          <w:szCs w:val="28"/>
          <w:lang w:val="nl-NL"/>
        </w:rPr>
        <w:t xml:space="preserve">Từ những lý do trên, việc ban hành Luật </w:t>
      </w:r>
      <w:r>
        <w:rPr>
          <w:rFonts w:cs="Times New Roman"/>
          <w:szCs w:val="28"/>
          <w:lang w:val="sq-AL"/>
        </w:rPr>
        <w:t>CNQP, AN và ĐVCN</w:t>
      </w:r>
      <w:r>
        <w:rPr>
          <w:rFonts w:cs="Times New Roman"/>
          <w:szCs w:val="28"/>
          <w:lang w:val="nl-NL"/>
        </w:rPr>
        <w:t xml:space="preserve"> là rất cần thiết, nhằm thể chế đầy đủ các quan điểm, chủ trương của Đảng, hoàn thiện hành lang pháp lý đáp ứng yêu cầu thực tiễn nhiệm vụ CNQP, CNAN và ĐVCN trong tình hình mới, bảo đảm tính thống nhất, đồng bộ với các quy định pháp luật có liên quan.</w:t>
      </w:r>
    </w:p>
    <w:p>
      <w:pPr>
        <w:spacing w:before="120" w:line="288" w:lineRule="auto"/>
        <w:ind w:firstLine="567"/>
        <w:jc w:val="both"/>
        <w:rPr>
          <w:rFonts w:cs="Times New Roman"/>
          <w:b/>
          <w:szCs w:val="28"/>
          <w:lang w:val="sq-AL"/>
        </w:rPr>
      </w:pPr>
      <w:r>
        <w:rPr>
          <w:rFonts w:cs="Times New Roman"/>
          <w:b/>
          <w:szCs w:val="28"/>
          <w:lang w:val="sq-AL"/>
        </w:rPr>
        <w:t>II. MỤC ĐÍCH, QUAN ĐIỂM CHỈ ĐẠO XÂY DỰNG LUẬT CÔNG NGHIỆP QUỐC PHÒNG, AN NINH VÀ ĐỘNG VIÊN CÔNG NGHIỆP</w:t>
      </w:r>
    </w:p>
    <w:p>
      <w:pPr>
        <w:pStyle w:val="Heading2"/>
        <w:spacing w:before="120" w:after="0" w:line="288" w:lineRule="auto"/>
        <w:ind w:firstLine="567"/>
        <w:jc w:val="both"/>
        <w:rPr>
          <w:rFonts w:ascii="Times New Roman" w:hAnsi="Times New Roman"/>
          <w:i w:val="0"/>
          <w:lang w:val="vi-VN"/>
        </w:rPr>
      </w:pPr>
      <w:r>
        <w:rPr>
          <w:rFonts w:ascii="Times New Roman" w:hAnsi="Times New Roman"/>
          <w:i w:val="0"/>
        </w:rPr>
        <w:t>1. Mục đích xây dựng Luật</w:t>
      </w:r>
    </w:p>
    <w:p>
      <w:pPr>
        <w:spacing w:before="120" w:line="288" w:lineRule="auto"/>
        <w:ind w:firstLine="567"/>
        <w:jc w:val="both"/>
        <w:rPr>
          <w:rFonts w:cs="Times New Roman"/>
          <w:szCs w:val="28"/>
          <w:lang w:val="de-DE"/>
        </w:rPr>
      </w:pPr>
      <w:r>
        <w:rPr>
          <w:rFonts w:cs="Times New Roman"/>
          <w:szCs w:val="28"/>
          <w:lang w:val="vi-VN"/>
        </w:rPr>
        <w:t xml:space="preserve">- </w:t>
      </w:r>
      <w:r>
        <w:rPr>
          <w:rFonts w:cs="Times New Roman"/>
          <w:szCs w:val="28"/>
          <w:lang w:val="pt-BR"/>
        </w:rPr>
        <w:t xml:space="preserve">Hoàn thiện </w:t>
      </w:r>
      <w:r>
        <w:rPr>
          <w:rFonts w:cs="Times New Roman"/>
          <w:szCs w:val="28"/>
          <w:lang w:val="de-DE"/>
        </w:rPr>
        <w:t>các cơ chế, chính sách đáp ứng nhu cầu xây dựng và phát triển CNQP, AN</w:t>
      </w:r>
      <w:r>
        <w:rPr>
          <w:rFonts w:cs="Times New Roman"/>
          <w:szCs w:val="28"/>
          <w:lang w:val="vi-VN"/>
        </w:rPr>
        <w:t xml:space="preserve"> và</w:t>
      </w:r>
      <w:r>
        <w:rPr>
          <w:rFonts w:cs="Times New Roman"/>
          <w:szCs w:val="28"/>
          <w:lang w:val="de-DE"/>
        </w:rPr>
        <w:t xml:space="preserve"> ĐVCN trước mắt và lâu dài, bao gồm cả bảo</w:t>
      </w:r>
      <w:r>
        <w:rPr>
          <w:rFonts w:cs="Times New Roman"/>
          <w:szCs w:val="28"/>
          <w:lang w:val="vi-VN"/>
        </w:rPr>
        <w:t xml:space="preserve"> đảm</w:t>
      </w:r>
      <w:r>
        <w:rPr>
          <w:rFonts w:cs="Times New Roman"/>
          <w:szCs w:val="28"/>
          <w:lang w:val="de-DE"/>
        </w:rPr>
        <w:t xml:space="preserve"> cơ chế, chính sách đặc thù cho những lĩnh vực đặc biệt quan trọng của CNQP, CNAN. Tập trung vào các nội dung: Nguồn vốn cho đầu tư; nghiên cứu phát triển vũ khí trang bị kỹ thuật, phương tiện kỹ thuật nghiệp vụ công nghệ cao, công nghệ lưỡng dụng; thu hút, gìn giữ nguồn nhân lực chất lượng cao, khuyến khích nhân tài phục vụ xây dựng và phát triển CNQP, </w:t>
      </w:r>
      <w:r>
        <w:rPr>
          <w:rFonts w:cs="Times New Roman"/>
          <w:szCs w:val="28"/>
          <w:lang w:val="pt-BR"/>
        </w:rPr>
        <w:t xml:space="preserve">AN; </w:t>
      </w:r>
      <w:r>
        <w:rPr>
          <w:rFonts w:cs="Times New Roman"/>
          <w:szCs w:val="28"/>
          <w:lang w:val="de-DE"/>
        </w:rPr>
        <w:t xml:space="preserve">triển khai các dự án đầu tư, nghiên cứu phát triển sản phẩm mũi nhọn; bảo đảm quyền và lợi ích hợp pháp của các cơ sở CNQP nòng cốt, cơ sở CNAN, cơ sở ĐVCN. </w:t>
      </w:r>
    </w:p>
    <w:p>
      <w:pPr>
        <w:spacing w:before="120" w:line="288" w:lineRule="auto"/>
        <w:ind w:firstLine="567"/>
        <w:jc w:val="both"/>
        <w:rPr>
          <w:rFonts w:cs="Times New Roman"/>
          <w:spacing w:val="-2"/>
          <w:szCs w:val="28"/>
          <w:lang w:val="pt-BR"/>
        </w:rPr>
      </w:pPr>
      <w:r>
        <w:rPr>
          <w:rFonts w:cs="Times New Roman"/>
          <w:spacing w:val="2"/>
          <w:szCs w:val="28"/>
          <w:lang w:val="de-DE"/>
        </w:rPr>
        <w:t xml:space="preserve">- </w:t>
      </w:r>
      <w:r>
        <w:rPr>
          <w:rFonts w:cs="Times New Roman"/>
          <w:spacing w:val="-2"/>
          <w:szCs w:val="28"/>
          <w:lang w:val="de-DE"/>
        </w:rPr>
        <w:t>P</w:t>
      </w:r>
      <w:r>
        <w:rPr>
          <w:rFonts w:cs="Times New Roman"/>
          <w:spacing w:val="-2"/>
          <w:szCs w:val="28"/>
          <w:lang w:val="vi-VN"/>
        </w:rPr>
        <w:t xml:space="preserve">hát huy vai trò chức năng, nhiệm vụ của CNQP, CNAN và ĐVCN trong bảo đảm vũ khí trang bị kỹ thuật, phương tiện kỹ thuật nghiệp vụ cho </w:t>
      </w:r>
      <w:r>
        <w:rPr>
          <w:rFonts w:cs="Times New Roman"/>
          <w:spacing w:val="-2"/>
          <w:szCs w:val="28"/>
          <w:lang w:val="es-MX"/>
        </w:rPr>
        <w:t>lực lượng vũ trang nhân dân</w:t>
      </w:r>
      <w:r>
        <w:rPr>
          <w:rFonts w:cs="Times New Roman"/>
          <w:spacing w:val="-2"/>
          <w:szCs w:val="28"/>
          <w:lang w:val="vi-VN"/>
        </w:rPr>
        <w:t xml:space="preserve">; </w:t>
      </w:r>
      <w:r>
        <w:rPr>
          <w:rFonts w:cs="Times New Roman"/>
          <w:spacing w:val="-2"/>
          <w:szCs w:val="28"/>
          <w:lang w:val="pt-BR"/>
        </w:rPr>
        <w:t>tổ chức đổi mới, sắp xếp hệ thống cơ sở CNQP, cơ sở CNAN phù hợp đặc thù CNQP, CNAN, ĐVCN</w:t>
      </w:r>
      <w:r>
        <w:rPr>
          <w:rFonts w:cs="Times New Roman"/>
          <w:spacing w:val="-2"/>
          <w:szCs w:val="28"/>
          <w:lang w:val="de-DE"/>
        </w:rPr>
        <w:t xml:space="preserve"> và </w:t>
      </w:r>
      <w:r>
        <w:rPr>
          <w:rFonts w:cs="Times New Roman"/>
          <w:spacing w:val="-2"/>
          <w:szCs w:val="28"/>
          <w:lang w:val="pt-BR"/>
        </w:rPr>
        <w:t xml:space="preserve">gắn với phương thức tác chiến của Quân đội, nhiệm vụ của Công an, </w:t>
      </w:r>
      <w:r>
        <w:rPr>
          <w:rFonts w:cs="Times New Roman"/>
          <w:spacing w:val="-2"/>
          <w:szCs w:val="28"/>
          <w:lang w:val="de-DE"/>
        </w:rPr>
        <w:t>đáp ứng với kinh tế thị trường</w:t>
      </w:r>
      <w:r>
        <w:rPr>
          <w:rFonts w:cs="Times New Roman"/>
          <w:spacing w:val="-2"/>
          <w:szCs w:val="28"/>
          <w:lang w:val="pt-BR"/>
        </w:rPr>
        <w:t xml:space="preserve">, </w:t>
      </w:r>
      <w:r>
        <w:rPr>
          <w:rFonts w:cs="Times New Roman"/>
          <w:spacing w:val="-2"/>
          <w:szCs w:val="28"/>
          <w:lang w:val="de-DE"/>
        </w:rPr>
        <w:t>hội nhập</w:t>
      </w:r>
      <w:r>
        <w:rPr>
          <w:rFonts w:cs="Times New Roman"/>
          <w:spacing w:val="-2"/>
          <w:szCs w:val="28"/>
          <w:lang w:val="pt-BR"/>
        </w:rPr>
        <w:t xml:space="preserve"> toàn cầu; bảo đảm tập trung, thống nhất, hiệu lực, hiệu quả quản lý nhà nước về CNQP, CNAN và ĐVCN.</w:t>
      </w:r>
    </w:p>
    <w:p>
      <w:pPr>
        <w:spacing w:before="120" w:line="288" w:lineRule="auto"/>
        <w:ind w:firstLine="567"/>
        <w:jc w:val="both"/>
        <w:rPr>
          <w:rFonts w:cs="Times New Roman"/>
          <w:szCs w:val="28"/>
          <w:lang w:val="de-DE"/>
        </w:rPr>
      </w:pPr>
      <w:r>
        <w:rPr>
          <w:rFonts w:cs="Times New Roman"/>
          <w:spacing w:val="-2"/>
          <w:szCs w:val="28"/>
          <w:lang w:val="pt-BR"/>
        </w:rPr>
        <w:lastRenderedPageBreak/>
        <w:t xml:space="preserve">- </w:t>
      </w:r>
      <w:r>
        <w:rPr>
          <w:rFonts w:cs="Times New Roman"/>
          <w:spacing w:val="2"/>
          <w:szCs w:val="28"/>
          <w:lang w:val="de-DE"/>
        </w:rPr>
        <w:t xml:space="preserve">Huy động các thành phần kinh tế, doanh nghiệp </w:t>
      </w:r>
      <w:r>
        <w:rPr>
          <w:rFonts w:cs="Times New Roman"/>
          <w:spacing w:val="2"/>
          <w:szCs w:val="28"/>
          <w:lang w:val="vi-VN"/>
        </w:rPr>
        <w:t xml:space="preserve">ngoài </w:t>
      </w:r>
      <w:r>
        <w:rPr>
          <w:rFonts w:cs="Times New Roman"/>
          <w:szCs w:val="28"/>
          <w:lang w:val="es-MX"/>
        </w:rPr>
        <w:t>lực lượng vũ trang nhân dân</w:t>
      </w:r>
      <w:r>
        <w:rPr>
          <w:rFonts w:cs="Times New Roman"/>
          <w:spacing w:val="2"/>
          <w:szCs w:val="28"/>
          <w:lang w:val="de-DE"/>
        </w:rPr>
        <w:t xml:space="preserve"> có tiềm lực về tài chính, khoa học công nghệ tham gia đầu tư phát triển CNQP</w:t>
      </w:r>
      <w:r>
        <w:rPr>
          <w:rFonts w:cs="Times New Roman"/>
          <w:i/>
          <w:spacing w:val="2"/>
          <w:szCs w:val="28"/>
          <w:lang w:val="de-DE"/>
        </w:rPr>
        <w:t>,</w:t>
      </w:r>
      <w:r>
        <w:rPr>
          <w:rFonts w:cs="Times New Roman"/>
          <w:i/>
          <w:spacing w:val="2"/>
          <w:szCs w:val="28"/>
          <w:lang w:val="vi-VN"/>
        </w:rPr>
        <w:t xml:space="preserve"> </w:t>
      </w:r>
      <w:r>
        <w:rPr>
          <w:rFonts w:cs="Times New Roman"/>
          <w:spacing w:val="2"/>
          <w:szCs w:val="28"/>
          <w:lang w:val="vi-VN"/>
        </w:rPr>
        <w:t>AN</w:t>
      </w:r>
      <w:r>
        <w:rPr>
          <w:rFonts w:cs="Times New Roman"/>
          <w:i/>
          <w:spacing w:val="2"/>
          <w:szCs w:val="28"/>
          <w:lang w:val="de-DE"/>
        </w:rPr>
        <w:t xml:space="preserve"> </w:t>
      </w:r>
      <w:r>
        <w:rPr>
          <w:rFonts w:cs="Times New Roman"/>
          <w:spacing w:val="2"/>
          <w:szCs w:val="28"/>
          <w:lang w:val="de-DE"/>
        </w:rPr>
        <w:t xml:space="preserve">và thực hiện nhiệm vụ ĐVCN, tham gia </w:t>
      </w:r>
      <w:r>
        <w:rPr>
          <w:rFonts w:cs="Times New Roman"/>
          <w:spacing w:val="2"/>
          <w:szCs w:val="28"/>
          <w:lang w:val="vi-VN"/>
        </w:rPr>
        <w:t xml:space="preserve">sản xuất, sửa chữa </w:t>
      </w:r>
      <w:r>
        <w:rPr>
          <w:rFonts w:cs="Times New Roman"/>
          <w:spacing w:val="2"/>
          <w:szCs w:val="28"/>
          <w:lang w:val="pt-BR"/>
        </w:rPr>
        <w:t>vũ khí trang bị kỹ thuật, phương tiện kỹ thuật nghiệp vụ</w:t>
      </w:r>
      <w:r>
        <w:rPr>
          <w:rFonts w:cs="Times New Roman"/>
          <w:spacing w:val="2"/>
          <w:szCs w:val="28"/>
          <w:lang w:val="vi-VN"/>
        </w:rPr>
        <w:t xml:space="preserve"> cho </w:t>
      </w:r>
      <w:r>
        <w:rPr>
          <w:rFonts w:cs="Times New Roman"/>
          <w:szCs w:val="28"/>
          <w:lang w:val="es-MX"/>
        </w:rPr>
        <w:t>lực lượng vũ trang nhân dân</w:t>
      </w:r>
      <w:r>
        <w:rPr>
          <w:rFonts w:cs="Times New Roman"/>
          <w:spacing w:val="2"/>
          <w:szCs w:val="28"/>
          <w:lang w:val="de-DE"/>
        </w:rPr>
        <w:t xml:space="preserve">; đẩy mạnh hợp tác, hội nhập quốc tế. </w:t>
      </w:r>
    </w:p>
    <w:p>
      <w:pPr>
        <w:pStyle w:val="Heading2"/>
        <w:spacing w:before="120" w:after="0" w:line="288" w:lineRule="auto"/>
        <w:ind w:firstLine="567"/>
        <w:jc w:val="both"/>
        <w:rPr>
          <w:rFonts w:ascii="Times New Roman" w:hAnsi="Times New Roman"/>
          <w:i w:val="0"/>
        </w:rPr>
      </w:pPr>
      <w:r>
        <w:rPr>
          <w:rFonts w:ascii="Times New Roman" w:hAnsi="Times New Roman"/>
          <w:i w:val="0"/>
        </w:rPr>
        <w:t>2. Quan điểm chỉ đạo xây dựng Luật</w:t>
      </w:r>
    </w:p>
    <w:p>
      <w:pPr>
        <w:spacing w:before="120" w:line="288" w:lineRule="auto"/>
        <w:ind w:firstLine="567"/>
        <w:jc w:val="both"/>
        <w:rPr>
          <w:rFonts w:cs="Times New Roman"/>
          <w:spacing w:val="-4"/>
          <w:szCs w:val="28"/>
          <w:lang w:val="de-DE"/>
        </w:rPr>
      </w:pPr>
      <w:r>
        <w:rPr>
          <w:rFonts w:cs="Times New Roman"/>
          <w:spacing w:val="-4"/>
          <w:szCs w:val="28"/>
          <w:lang w:val="de-DE"/>
        </w:rPr>
        <w:t>- Thể chế đầy đủ quan điểm, đường lối của Đảng, chính sách, pháp luật của Nhà nước về mục tiêu, nhiệm vụ, giải pháp phát triển CNQP,</w:t>
      </w:r>
      <w:r>
        <w:rPr>
          <w:rFonts w:cs="Times New Roman"/>
          <w:spacing w:val="-4"/>
          <w:szCs w:val="28"/>
          <w:lang w:val="vi-VN"/>
        </w:rPr>
        <w:t xml:space="preserve"> AN và</w:t>
      </w:r>
      <w:r>
        <w:rPr>
          <w:rFonts w:cs="Times New Roman"/>
          <w:spacing w:val="-4"/>
          <w:szCs w:val="28"/>
          <w:lang w:val="de-DE"/>
        </w:rPr>
        <w:t xml:space="preserve"> ĐVCN, trong đó có giải pháp về </w:t>
      </w:r>
      <w:r>
        <w:rPr>
          <w:rFonts w:cs="Times New Roman"/>
          <w:szCs w:val="28"/>
          <w:lang w:val="vi-VN"/>
        </w:rPr>
        <w:t xml:space="preserve">cơ chế, chính sách đặc </w:t>
      </w:r>
      <w:r>
        <w:rPr>
          <w:rFonts w:cs="Times New Roman"/>
          <w:szCs w:val="28"/>
          <w:lang w:val="de-DE"/>
        </w:rPr>
        <w:t xml:space="preserve">thù cho </w:t>
      </w:r>
      <w:r>
        <w:rPr>
          <w:rFonts w:cs="Times New Roman"/>
          <w:szCs w:val="28"/>
          <w:lang w:val="vi-VN"/>
        </w:rPr>
        <w:t>CNQP, AN</w:t>
      </w:r>
      <w:r>
        <w:rPr>
          <w:rFonts w:cs="Times New Roman"/>
          <w:spacing w:val="-4"/>
          <w:szCs w:val="28"/>
          <w:lang w:val="de-DE"/>
        </w:rPr>
        <w:t xml:space="preserve">. Tuân thủ mục tiêu, nhiệm vụ, chiến lược xây dựng và bảo vệ Tổ quốc, </w:t>
      </w:r>
      <w:r>
        <w:rPr>
          <w:rFonts w:eastAsia="Calibri" w:cs="Times New Roman"/>
          <w:spacing w:val="-4"/>
          <w:szCs w:val="28"/>
          <w:lang w:val="vi-VN"/>
        </w:rPr>
        <w:t>bảo vệ an ninh quốc gia và bảo đảm trật tự an toàn xã hội</w:t>
      </w:r>
      <w:r>
        <w:rPr>
          <w:rFonts w:eastAsia="Calibri" w:cs="Times New Roman"/>
          <w:spacing w:val="-4"/>
          <w:szCs w:val="28"/>
          <w:lang w:val="de-DE"/>
        </w:rPr>
        <w:t>,</w:t>
      </w:r>
      <w:r>
        <w:rPr>
          <w:rFonts w:cs="Times New Roman"/>
          <w:spacing w:val="-4"/>
          <w:szCs w:val="28"/>
          <w:lang w:val="de-DE"/>
        </w:rPr>
        <w:t xml:space="preserve"> đáp ứng yêu cầu chiến lược trang bị cho </w:t>
      </w:r>
      <w:r>
        <w:rPr>
          <w:rFonts w:cs="Times New Roman"/>
          <w:szCs w:val="28"/>
          <w:lang w:val="es-MX"/>
        </w:rPr>
        <w:t>lực lượng vũ trang nhân dân</w:t>
      </w:r>
      <w:r>
        <w:rPr>
          <w:rFonts w:cs="Times New Roman"/>
          <w:spacing w:val="-4"/>
          <w:szCs w:val="28"/>
          <w:lang w:val="de-DE"/>
        </w:rPr>
        <w:t>.</w:t>
      </w:r>
    </w:p>
    <w:p>
      <w:pPr>
        <w:spacing w:before="120" w:line="288" w:lineRule="auto"/>
        <w:ind w:firstLine="567"/>
        <w:jc w:val="both"/>
        <w:rPr>
          <w:rFonts w:cs="Times New Roman"/>
          <w:spacing w:val="2"/>
          <w:szCs w:val="28"/>
          <w:lang w:val="de-DE"/>
        </w:rPr>
      </w:pPr>
      <w:r>
        <w:rPr>
          <w:rFonts w:cs="Times New Roman"/>
          <w:spacing w:val="2"/>
          <w:szCs w:val="28"/>
          <w:lang w:val="de-DE"/>
        </w:rPr>
        <w:t xml:space="preserve">- Đảm bảo phù hợp, thống nhất với Hiến pháp năm 2013, Luật Quốc phòng năm 2018, Luật Công an nhân dân năm 2018 và các văn bản </w:t>
      </w:r>
      <w:r>
        <w:rPr>
          <w:rFonts w:cs="Times New Roman"/>
          <w:spacing w:val="2"/>
          <w:szCs w:val="28"/>
          <w:lang w:val="es-MX"/>
        </w:rPr>
        <w:t>pháp luật</w:t>
      </w:r>
      <w:r>
        <w:rPr>
          <w:rFonts w:cs="Times New Roman"/>
          <w:spacing w:val="2"/>
          <w:szCs w:val="28"/>
          <w:lang w:val="de-DE"/>
        </w:rPr>
        <w:t xml:space="preserve"> liên quan. </w:t>
      </w:r>
    </w:p>
    <w:p>
      <w:pPr>
        <w:spacing w:before="120" w:line="288" w:lineRule="auto"/>
        <w:ind w:firstLine="567"/>
        <w:jc w:val="both"/>
        <w:rPr>
          <w:rFonts w:cs="Times New Roman"/>
          <w:szCs w:val="28"/>
          <w:lang w:val="de-DE"/>
        </w:rPr>
      </w:pPr>
      <w:r>
        <w:rPr>
          <w:rFonts w:cs="Times New Roman"/>
          <w:szCs w:val="28"/>
          <w:lang w:val="de-DE"/>
        </w:rPr>
        <w:t xml:space="preserve">- Bảo đảm tính kế thừa, phát triển những quy định của pháp luật hiện hành về CNQP, AN và ĐVCN đã được thực tiễn kiểm nghiệm còn phù hợp; đồng thời, bổ sung những vấn đề mới để giải quyết những nội dung về CNQP, AN và ĐVCN đặt ra trong giai đoạn hiện nay và những năm tiếp theo. </w:t>
      </w:r>
    </w:p>
    <w:p>
      <w:pPr>
        <w:spacing w:before="120" w:line="288" w:lineRule="auto"/>
        <w:ind w:firstLine="567"/>
        <w:jc w:val="both"/>
        <w:rPr>
          <w:rFonts w:cs="Times New Roman"/>
          <w:szCs w:val="28"/>
          <w:lang w:val="de-DE"/>
        </w:rPr>
      </w:pPr>
      <w:r>
        <w:rPr>
          <w:rFonts w:cs="Times New Roman"/>
          <w:szCs w:val="28"/>
          <w:shd w:val="clear" w:color="auto" w:fill="FFFFFF"/>
          <w:lang w:val="de-DE"/>
        </w:rPr>
        <w:t>- Bảo đảm g</w:t>
      </w:r>
      <w:r>
        <w:rPr>
          <w:rFonts w:cs="Times New Roman"/>
          <w:szCs w:val="28"/>
          <w:shd w:val="clear" w:color="auto" w:fill="FFFFFF"/>
          <w:lang w:val="vi-VN"/>
        </w:rPr>
        <w:t xml:space="preserve">ắn kết chặt chẽ và tận dụng tối đa năng lực của </w:t>
      </w:r>
      <w:r>
        <w:rPr>
          <w:rFonts w:cs="Times New Roman"/>
          <w:szCs w:val="28"/>
          <w:shd w:val="clear" w:color="auto" w:fill="FFFFFF"/>
          <w:lang w:val="de-DE"/>
        </w:rPr>
        <w:t>CNQP</w:t>
      </w:r>
      <w:r>
        <w:rPr>
          <w:rFonts w:cs="Times New Roman"/>
          <w:szCs w:val="28"/>
          <w:shd w:val="clear" w:color="auto" w:fill="FFFFFF"/>
          <w:lang w:val="vi-VN"/>
        </w:rPr>
        <w:t xml:space="preserve"> và </w:t>
      </w:r>
      <w:r>
        <w:rPr>
          <w:rFonts w:cs="Times New Roman"/>
          <w:szCs w:val="28"/>
          <w:shd w:val="clear" w:color="auto" w:fill="FFFFFF"/>
          <w:lang w:val="de-DE"/>
        </w:rPr>
        <w:t>CNAN</w:t>
      </w:r>
      <w:r>
        <w:rPr>
          <w:rFonts w:cs="Times New Roman"/>
          <w:szCs w:val="28"/>
          <w:shd w:val="clear" w:color="auto" w:fill="FFFFFF"/>
          <w:lang w:val="vi-VN"/>
        </w:rPr>
        <w:t>. Không đầu tư trùng lặp, những gì CNQP làm được và đã làm thì CNAN không đầu tư và ngược lại.</w:t>
      </w:r>
    </w:p>
    <w:p>
      <w:pPr>
        <w:spacing w:before="120" w:line="288" w:lineRule="auto"/>
        <w:ind w:firstLine="567"/>
        <w:jc w:val="both"/>
        <w:rPr>
          <w:rFonts w:cs="Times New Roman"/>
          <w:spacing w:val="4"/>
          <w:szCs w:val="28"/>
          <w:lang w:val="de-DE"/>
        </w:rPr>
      </w:pPr>
      <w:r>
        <w:rPr>
          <w:rFonts w:cs="Times New Roman"/>
          <w:spacing w:val="4"/>
          <w:szCs w:val="28"/>
          <w:lang w:val="de-DE"/>
        </w:rPr>
        <w:t>- Nghiên cứu, tham khảo có chọn lọc pháp luật và kinh nghiệm của một số nước phù hợp với điều kiện và thực tiễn Việt Nam về tổ chức, hoạt động của CNQP,</w:t>
      </w:r>
      <w:r>
        <w:rPr>
          <w:rFonts w:cs="Times New Roman"/>
          <w:spacing w:val="4"/>
          <w:szCs w:val="28"/>
          <w:lang w:val="vi-VN"/>
        </w:rPr>
        <w:t xml:space="preserve"> CNAN và</w:t>
      </w:r>
      <w:r>
        <w:rPr>
          <w:rFonts w:cs="Times New Roman"/>
          <w:spacing w:val="4"/>
          <w:szCs w:val="28"/>
          <w:lang w:val="de-DE"/>
        </w:rPr>
        <w:t xml:space="preserve"> ĐVCN; pháp luật và Điều ước quốc tế mà Việt Nam là thành viên. </w:t>
      </w:r>
    </w:p>
    <w:p>
      <w:pPr>
        <w:spacing w:before="120" w:line="288" w:lineRule="auto"/>
        <w:ind w:firstLine="567"/>
        <w:jc w:val="both"/>
        <w:rPr>
          <w:rFonts w:cs="Times New Roman"/>
          <w:b/>
          <w:szCs w:val="28"/>
          <w:lang w:val="sq-AL"/>
        </w:rPr>
      </w:pPr>
      <w:r>
        <w:rPr>
          <w:rFonts w:cs="Times New Roman"/>
          <w:b/>
          <w:szCs w:val="28"/>
          <w:lang w:val="sq-AL"/>
        </w:rPr>
        <w:t xml:space="preserve">III. BỐ CỤC LUẬT CÔNG NGHIỆP QUỐC PHÒNG, AN NINH VÀ ĐỘNG VIÊN CÔNG NGHIỆP </w:t>
      </w:r>
    </w:p>
    <w:p>
      <w:pPr>
        <w:shd w:val="clear" w:color="auto" w:fill="FFFFFF"/>
        <w:spacing w:before="120" w:line="288" w:lineRule="auto"/>
        <w:ind w:firstLine="567"/>
        <w:jc w:val="both"/>
        <w:rPr>
          <w:rFonts w:cs="Times New Roman"/>
          <w:spacing w:val="2"/>
          <w:szCs w:val="28"/>
          <w:lang w:val="de-DE"/>
        </w:rPr>
      </w:pPr>
      <w:r>
        <w:rPr>
          <w:rFonts w:cs="Times New Roman"/>
          <w:spacing w:val="2"/>
          <w:szCs w:val="28"/>
          <w:lang w:val="de-DE"/>
        </w:rPr>
        <w:t>Luật CNQP, AN và ĐVCN gồm 07 chương, 86 điều, cụ thể:</w:t>
      </w:r>
    </w:p>
    <w:p>
      <w:pPr>
        <w:shd w:val="clear" w:color="auto" w:fill="FFFFFF"/>
        <w:spacing w:before="120" w:line="288" w:lineRule="auto"/>
        <w:ind w:firstLine="567"/>
        <w:jc w:val="both"/>
        <w:rPr>
          <w:rFonts w:cs="Times New Roman"/>
          <w:bCs/>
          <w:iCs/>
          <w:spacing w:val="1"/>
          <w:szCs w:val="28"/>
          <w:lang w:val="de-DE"/>
        </w:rPr>
      </w:pPr>
      <w:r>
        <w:rPr>
          <w:rFonts w:cs="Times New Roman"/>
          <w:spacing w:val="2"/>
          <w:szCs w:val="28"/>
          <w:lang w:val="de-DE"/>
        </w:rPr>
        <w:t xml:space="preserve">Chương I. Những quy định chung </w:t>
      </w:r>
      <w:r>
        <w:rPr>
          <w:rFonts w:cs="Times New Roman"/>
          <w:bCs/>
          <w:iCs/>
          <w:spacing w:val="1"/>
          <w:szCs w:val="28"/>
          <w:lang w:val="de-DE"/>
        </w:rPr>
        <w:t>gồm 08 điều (từ Điều 1 đến Điều 8).</w:t>
      </w:r>
    </w:p>
    <w:p>
      <w:pPr>
        <w:shd w:val="clear" w:color="auto" w:fill="FFFFFF"/>
        <w:spacing w:before="120" w:line="288" w:lineRule="auto"/>
        <w:ind w:firstLine="567"/>
        <w:jc w:val="both"/>
        <w:rPr>
          <w:rFonts w:cs="Times New Roman"/>
          <w:bCs/>
          <w:iCs/>
          <w:szCs w:val="28"/>
          <w:lang w:val="sq-AL"/>
        </w:rPr>
      </w:pPr>
      <w:r>
        <w:rPr>
          <w:rFonts w:cs="Times New Roman"/>
          <w:bCs/>
          <w:iCs/>
          <w:spacing w:val="2"/>
          <w:szCs w:val="28"/>
          <w:lang w:val="de-DE"/>
        </w:rPr>
        <w:t xml:space="preserve">Chương II. </w:t>
      </w:r>
      <w:r>
        <w:rPr>
          <w:rFonts w:cs="Times New Roman"/>
          <w:bCs/>
          <w:iCs/>
          <w:szCs w:val="28"/>
          <w:lang w:val="sq-AL"/>
        </w:rPr>
        <w:t>Công nghiệp quốc phòng, an ninh, gồm 7 mục, 37 điều (từ Điều 9 đến Điều 45):</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Mục 1. Quy hoạch công nghệ quốc phòng, quy hoạch công nghệ an ninh;</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lastRenderedPageBreak/>
        <w:t>- Mục 2. Quản lý hoạt động sản xuất quốc phòng, an ninh;</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Mục 3. Nguồn lực cho công nghiệp quốc phòng, an ninh;</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Mục 4. Phát triển công nghiệp quốc phòng, an ninh lưỡng dụng;</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Mục 5. Tổ chức và hoạt động công nghiệp quốc phòng;</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Mục 6. Tổ chức và hoạt động công nghiệp an ninh;</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Mục 7. Tổ hợp công nghiệp quốc phòng.</w:t>
      </w:r>
    </w:p>
    <w:p>
      <w:pPr>
        <w:shd w:val="clear" w:color="auto" w:fill="FFFFFF"/>
        <w:spacing w:before="120" w:line="288" w:lineRule="auto"/>
        <w:ind w:firstLine="567"/>
        <w:jc w:val="both"/>
        <w:rPr>
          <w:rFonts w:cs="Times New Roman"/>
          <w:bCs/>
          <w:iCs/>
          <w:szCs w:val="28"/>
          <w:lang w:val="sq-AL"/>
        </w:rPr>
      </w:pPr>
      <w:r>
        <w:rPr>
          <w:rFonts w:cs="Times New Roman"/>
          <w:bCs/>
          <w:iCs/>
          <w:spacing w:val="2"/>
          <w:szCs w:val="28"/>
          <w:lang w:val="de-DE"/>
        </w:rPr>
        <w:t xml:space="preserve">Chương III. </w:t>
      </w:r>
      <w:r>
        <w:rPr>
          <w:rFonts w:cs="Times New Roman"/>
          <w:bCs/>
          <w:iCs/>
          <w:szCs w:val="28"/>
          <w:lang w:val="sq-AL"/>
        </w:rPr>
        <w:t>Động viên công nghiệp, gồm 3 mục 15 điều (từ Điều 46 đến Điều 60</w:t>
      </w:r>
      <w:r>
        <w:rPr>
          <w:rFonts w:cs="Times New Roman"/>
          <w:bCs/>
          <w:iCs/>
          <w:szCs w:val="28"/>
          <w:lang w:val="vi-VN"/>
        </w:rPr>
        <w:t>)</w:t>
      </w:r>
      <w:r>
        <w:rPr>
          <w:rFonts w:cs="Times New Roman"/>
          <w:bCs/>
          <w:iCs/>
          <w:szCs w:val="28"/>
          <w:lang w:val="sq-AL"/>
        </w:rPr>
        <w:t xml:space="preserve">: </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Mục 1. Chuẩn bị động viên công nghiệp;</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Mục 2. Thực hành động viên công nghiệp;</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Mục 3. Ngân sách bảo đảm và dự trữ vật tư cho động viên công nghiệp.</w:t>
      </w:r>
    </w:p>
    <w:p>
      <w:pPr>
        <w:spacing w:before="120" w:line="288" w:lineRule="auto"/>
        <w:ind w:firstLine="567"/>
        <w:jc w:val="both"/>
        <w:rPr>
          <w:rFonts w:cs="Times New Roman"/>
          <w:bCs/>
          <w:szCs w:val="28"/>
          <w:lang w:val="sq-AL"/>
        </w:rPr>
      </w:pPr>
      <w:r>
        <w:rPr>
          <w:rFonts w:cs="Times New Roman"/>
          <w:bCs/>
          <w:szCs w:val="28"/>
          <w:lang w:val="sq-AL"/>
        </w:rPr>
        <w:t>Chương IV. Chế độ, chính sách trong công nghiệp quốc phòng, an ninh và động viên công nghiệp</w:t>
      </w:r>
      <w:r>
        <w:rPr>
          <w:rFonts w:cs="Times New Roman"/>
          <w:bCs/>
          <w:i/>
          <w:szCs w:val="28"/>
          <w:lang w:val="sq-AL"/>
        </w:rPr>
        <w:t xml:space="preserve">, </w:t>
      </w:r>
      <w:r>
        <w:rPr>
          <w:rFonts w:cs="Times New Roman"/>
          <w:bCs/>
          <w:iCs/>
          <w:szCs w:val="28"/>
          <w:lang w:val="sq-AL"/>
        </w:rPr>
        <w:t>gồm 3 mục 09 điều (từ Điều 61 đến Điều 69)</w:t>
      </w:r>
      <w:r>
        <w:rPr>
          <w:rFonts w:cs="Times New Roman"/>
          <w:bCs/>
          <w:szCs w:val="28"/>
          <w:lang w:val="sq-AL"/>
        </w:rPr>
        <w:t xml:space="preserve">: </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Mục 1. Chính sách đối với cơ sở công nghiệp quốc phòng, cơ sở công nghiệp an ninh, cơ sở công nghiệp động viên;</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xml:space="preserve">- Mục 2. Chế độ, chính sách đối với người lao động trong cơ sở công nghiệp quốc phòng nòng cốt, cơ sở công nghiệp an ninh nòng cốt, cơ sở công nghiệp động viên; </w:t>
      </w:r>
    </w:p>
    <w:p>
      <w:pPr>
        <w:shd w:val="clear" w:color="auto" w:fill="FFFFFF"/>
        <w:spacing w:before="120" w:line="288" w:lineRule="auto"/>
        <w:ind w:firstLine="567"/>
        <w:jc w:val="both"/>
        <w:rPr>
          <w:rFonts w:cs="Times New Roman"/>
          <w:bCs/>
          <w:iCs/>
          <w:szCs w:val="28"/>
          <w:lang w:val="sq-AL"/>
        </w:rPr>
      </w:pPr>
      <w:r>
        <w:rPr>
          <w:rFonts w:cs="Times New Roman"/>
          <w:bCs/>
          <w:iCs/>
          <w:szCs w:val="28"/>
          <w:lang w:val="sq-AL"/>
        </w:rPr>
        <w:t>- Mục 3: Chính sách đối với hoạt động khoa học, công nghệ và đổi mới sáng tạo phục vụ công nghiệp quốc phòng, an ninh.</w:t>
      </w:r>
    </w:p>
    <w:p>
      <w:pPr>
        <w:shd w:val="clear" w:color="auto" w:fill="FFFFFF"/>
        <w:spacing w:before="120" w:line="288" w:lineRule="auto"/>
        <w:ind w:firstLine="567"/>
        <w:jc w:val="both"/>
        <w:rPr>
          <w:rFonts w:cs="Times New Roman"/>
          <w:bCs/>
          <w:i/>
          <w:szCs w:val="28"/>
          <w:lang w:val="vi-VN"/>
        </w:rPr>
      </w:pPr>
      <w:r>
        <w:rPr>
          <w:rFonts w:cs="Times New Roman"/>
          <w:bCs/>
          <w:szCs w:val="28"/>
          <w:lang w:val="sq-AL"/>
        </w:rPr>
        <w:t>Chương V. Hợp tác quốc tế và thương mại quốc tế về công nghiệp quốc phòng, an ninh,</w:t>
      </w:r>
      <w:r>
        <w:rPr>
          <w:rFonts w:cs="Times New Roman"/>
          <w:bCs/>
          <w:i/>
          <w:szCs w:val="28"/>
          <w:lang w:val="sq-AL"/>
        </w:rPr>
        <w:t xml:space="preserve"> </w:t>
      </w:r>
      <w:r>
        <w:rPr>
          <w:rFonts w:cs="Times New Roman"/>
          <w:bCs/>
          <w:iCs/>
          <w:szCs w:val="28"/>
          <w:lang w:val="sq-AL"/>
        </w:rPr>
        <w:t>gồm 07 điều (từ Điều 70 đến Điều 76);</w:t>
      </w:r>
    </w:p>
    <w:p>
      <w:pPr>
        <w:ind w:firstLine="567"/>
        <w:jc w:val="both"/>
        <w:rPr>
          <w:rFonts w:cs="Times New Roman"/>
          <w:iCs/>
          <w:lang w:val="en-US"/>
        </w:rPr>
      </w:pPr>
      <w:r>
        <w:rPr>
          <w:rFonts w:cs="Times New Roman"/>
          <w:lang w:val="sq-AL"/>
        </w:rPr>
        <w:t>Chương VI. Trách nhiệm của cơ quan, tổ chức về công nghiệp quốc phòng, an ninh và động viên công nghiệp, gồm 07 điều (từ Điều 77 đến Điều 83);</w:t>
      </w:r>
    </w:p>
    <w:p>
      <w:pPr>
        <w:spacing w:before="120" w:line="288" w:lineRule="auto"/>
        <w:ind w:firstLine="567"/>
        <w:jc w:val="both"/>
        <w:rPr>
          <w:rFonts w:cs="Times New Roman"/>
          <w:bCs/>
          <w:szCs w:val="28"/>
          <w:lang w:val="en-US"/>
        </w:rPr>
      </w:pPr>
      <w:r>
        <w:rPr>
          <w:rFonts w:cs="Times New Roman"/>
          <w:bCs/>
          <w:szCs w:val="28"/>
          <w:lang w:val="sq-AL"/>
        </w:rPr>
        <w:t>Chương VII. Điều khoản thi hành, gồm 03 điều (từ Điều 84 đến Điều 86).</w:t>
      </w:r>
    </w:p>
    <w:p>
      <w:pPr>
        <w:spacing w:before="120" w:line="288" w:lineRule="auto"/>
        <w:ind w:firstLine="567"/>
        <w:jc w:val="both"/>
        <w:rPr>
          <w:rFonts w:cs="Times New Roman"/>
          <w:b/>
          <w:szCs w:val="28"/>
          <w:lang w:val="sq-AL"/>
        </w:rPr>
      </w:pPr>
      <w:r>
        <w:rPr>
          <w:rFonts w:cs="Times New Roman"/>
          <w:b/>
          <w:szCs w:val="28"/>
          <w:lang w:val="sq-AL"/>
        </w:rPr>
        <w:t xml:space="preserve">IV. NHỮNG NỘI DUNG CƠ BẢN CỦA LUẬT CÔNG NGHIỆP QUỐC PHÒNG, AN NINH VÀ ĐỘNG VIÊN CÔNG NGHIỆP </w:t>
      </w:r>
    </w:p>
    <w:p>
      <w:pPr>
        <w:shd w:val="clear" w:color="auto" w:fill="FFFFFF"/>
        <w:spacing w:before="120" w:line="288" w:lineRule="auto"/>
        <w:ind w:firstLine="567"/>
        <w:jc w:val="both"/>
        <w:rPr>
          <w:rFonts w:cs="Times New Roman"/>
          <w:spacing w:val="1"/>
          <w:szCs w:val="28"/>
          <w:lang w:val="de-DE"/>
        </w:rPr>
      </w:pPr>
      <w:r>
        <w:rPr>
          <w:rFonts w:cs="Times New Roman"/>
          <w:b/>
          <w:iCs/>
          <w:spacing w:val="1"/>
          <w:szCs w:val="28"/>
          <w:lang w:val="vi-VN"/>
        </w:rPr>
        <w:t xml:space="preserve">1. </w:t>
      </w:r>
      <w:r>
        <w:rPr>
          <w:rFonts w:cs="Times New Roman"/>
          <w:b/>
          <w:iCs/>
          <w:spacing w:val="1"/>
          <w:szCs w:val="28"/>
          <w:lang w:val="de-DE"/>
        </w:rPr>
        <w:t>Chương I - Những quy định chung quy định về</w:t>
      </w:r>
      <w:r>
        <w:rPr>
          <w:rFonts w:cs="Times New Roman"/>
          <w:spacing w:val="1"/>
          <w:szCs w:val="28"/>
          <w:lang w:val="de-DE"/>
        </w:rPr>
        <w:t xml:space="preserve">: Phạm vi điều chỉnh; giải thích từ ngữ; áp dụng Luật CNQP, AN và ĐVCN; vị trí, nhiệm vụ của CNQP, CNAN và ĐVCN; nguyên tắc xây dựng và phát triển CNQP, CNAN và </w:t>
      </w:r>
      <w:r>
        <w:rPr>
          <w:rFonts w:cs="Times New Roman"/>
          <w:spacing w:val="1"/>
          <w:szCs w:val="28"/>
          <w:lang w:val="de-DE"/>
        </w:rPr>
        <w:lastRenderedPageBreak/>
        <w:t>ĐVCN; chính sách của Nhà nước về CNQP, AN và ĐVCN; Ban chỉ đạo Nhà nước về CNQP, AN; các hành vi bị nghiêm cấm.</w:t>
      </w:r>
    </w:p>
    <w:p>
      <w:pPr>
        <w:spacing w:before="120" w:line="288" w:lineRule="auto"/>
        <w:ind w:firstLine="567"/>
        <w:jc w:val="both"/>
        <w:rPr>
          <w:rFonts w:cs="Times New Roman"/>
          <w:b/>
          <w:i/>
          <w:szCs w:val="28"/>
          <w:lang w:val="sq-AL"/>
        </w:rPr>
      </w:pPr>
      <w:r>
        <w:rPr>
          <w:rFonts w:cs="Times New Roman"/>
          <w:b/>
          <w:i/>
          <w:szCs w:val="28"/>
          <w:lang w:val="sq-AL"/>
        </w:rPr>
        <w:t>1.1. Phạm vi điều chỉnh (Điều 1):</w:t>
      </w:r>
      <w:r>
        <w:rPr>
          <w:rFonts w:cs="Times New Roman"/>
          <w:szCs w:val="28"/>
          <w:lang w:val="sq-AL"/>
        </w:rPr>
        <w:t xml:space="preserve"> Quy định </w:t>
      </w:r>
      <w:r>
        <w:rPr>
          <w:rFonts w:cs="Times New Roman"/>
          <w:szCs w:val="28"/>
        </w:rPr>
        <w:t xml:space="preserve">vị trí, nhiệm vụ, nguyên tắc, tổ chức, hoạt động, </w:t>
      </w:r>
      <w:r>
        <w:rPr>
          <w:rFonts w:cs="Times New Roman"/>
          <w:iCs/>
          <w:szCs w:val="28"/>
        </w:rPr>
        <w:t>nguồn lực,</w:t>
      </w:r>
      <w:r>
        <w:rPr>
          <w:rFonts w:cs="Times New Roman"/>
          <w:bCs/>
          <w:szCs w:val="28"/>
        </w:rPr>
        <w:t xml:space="preserve"> chế độ, chính sách</w:t>
      </w:r>
      <w:r>
        <w:rPr>
          <w:rFonts w:cs="Times New Roman"/>
          <w:iCs/>
          <w:szCs w:val="28"/>
        </w:rPr>
        <w:t xml:space="preserve">; </w:t>
      </w:r>
      <w:r>
        <w:rPr>
          <w:rFonts w:cs="Times New Roman"/>
          <w:szCs w:val="28"/>
        </w:rPr>
        <w:t>trách nhiệm của cơ quan, tổ chức, cá nhân về</w:t>
      </w:r>
      <w:r>
        <w:rPr>
          <w:rFonts w:cs="Times New Roman"/>
          <w:iCs/>
          <w:szCs w:val="28"/>
        </w:rPr>
        <w:t xml:space="preserve"> </w:t>
      </w:r>
      <w:r>
        <w:rPr>
          <w:rFonts w:cs="Times New Roman"/>
          <w:szCs w:val="28"/>
        </w:rPr>
        <w:t>CNQP, AN và ĐVCN.</w:t>
      </w:r>
    </w:p>
    <w:p>
      <w:pPr>
        <w:spacing w:before="120" w:line="288" w:lineRule="auto"/>
        <w:ind w:firstLine="567"/>
        <w:jc w:val="both"/>
        <w:rPr>
          <w:rFonts w:cs="Times New Roman"/>
          <w:b/>
          <w:i/>
          <w:szCs w:val="28"/>
        </w:rPr>
      </w:pPr>
      <w:r>
        <w:rPr>
          <w:rFonts w:cs="Times New Roman"/>
          <w:b/>
          <w:i/>
          <w:szCs w:val="28"/>
        </w:rPr>
        <w:t>1.2. Áp dụng Luật Công nghiệp quốc phòng, an ninh và động viên công nghiệp và pháp luật có liên quan (Điều 3)</w:t>
      </w:r>
    </w:p>
    <w:p>
      <w:pPr>
        <w:spacing w:before="120" w:line="288" w:lineRule="auto"/>
        <w:ind w:firstLine="567"/>
        <w:jc w:val="both"/>
        <w:rPr>
          <w:rFonts w:cs="Times New Roman"/>
          <w:szCs w:val="28"/>
        </w:rPr>
      </w:pPr>
      <w:r>
        <w:rPr>
          <w:rFonts w:cs="Times New Roman"/>
          <w:szCs w:val="28"/>
        </w:rPr>
        <w:t xml:space="preserve">Luật quy định các nguyên tắc trong áp dụng Luật CNQP, AN và ĐVCN, cụ thể như sau: </w:t>
      </w:r>
    </w:p>
    <w:p>
      <w:pPr>
        <w:spacing w:before="120" w:line="288" w:lineRule="auto"/>
        <w:ind w:firstLine="567"/>
        <w:jc w:val="both"/>
        <w:rPr>
          <w:rFonts w:cs="Times New Roman"/>
          <w:szCs w:val="28"/>
        </w:rPr>
      </w:pPr>
      <w:r>
        <w:rPr>
          <w:rFonts w:cs="Times New Roman"/>
          <w:szCs w:val="28"/>
        </w:rPr>
        <w:t xml:space="preserve">(1) Hoạt động </w:t>
      </w:r>
      <w:r>
        <w:rPr>
          <w:rFonts w:cs="Times New Roman"/>
          <w:szCs w:val="28"/>
          <w:lang w:val="sq-AL"/>
        </w:rPr>
        <w:t xml:space="preserve">CNQP, AN và ĐVCN </w:t>
      </w:r>
      <w:r>
        <w:rPr>
          <w:rFonts w:cs="Times New Roman"/>
          <w:szCs w:val="28"/>
        </w:rPr>
        <w:t xml:space="preserve">được thực hiện theo quy định của Luật </w:t>
      </w:r>
      <w:r>
        <w:rPr>
          <w:rFonts w:cs="Times New Roman"/>
          <w:szCs w:val="28"/>
          <w:lang w:val="sq-AL"/>
        </w:rPr>
        <w:t xml:space="preserve">CNQP, AN và ĐVCN </w:t>
      </w:r>
      <w:r>
        <w:rPr>
          <w:rFonts w:cs="Times New Roman"/>
          <w:szCs w:val="28"/>
        </w:rPr>
        <w:t>và quy định của pháp luật có liên quan.</w:t>
      </w:r>
    </w:p>
    <w:p>
      <w:pPr>
        <w:spacing w:before="120" w:line="288" w:lineRule="auto"/>
        <w:ind w:firstLine="567"/>
        <w:jc w:val="both"/>
        <w:rPr>
          <w:rFonts w:cs="Times New Roman"/>
          <w:szCs w:val="28"/>
        </w:rPr>
      </w:pPr>
      <w:r>
        <w:rPr>
          <w:rFonts w:cs="Times New Roman"/>
          <w:szCs w:val="28"/>
        </w:rPr>
        <w:t xml:space="preserve">(2) Trường hợp có quy định khác nhau giữa Luật </w:t>
      </w:r>
      <w:r>
        <w:rPr>
          <w:rFonts w:cs="Times New Roman"/>
          <w:szCs w:val="28"/>
          <w:lang w:val="sq-AL"/>
        </w:rPr>
        <w:t>CNQP, AN và ĐVCN</w:t>
      </w:r>
      <w:r>
        <w:rPr>
          <w:rFonts w:cs="Times New Roman"/>
          <w:szCs w:val="28"/>
        </w:rPr>
        <w:t xml:space="preserve"> với luật khác về cùng một vấn đề thì áp dụng quy định của Luật </w:t>
      </w:r>
      <w:r>
        <w:rPr>
          <w:rFonts w:cs="Times New Roman"/>
          <w:szCs w:val="28"/>
          <w:lang w:val="sq-AL"/>
        </w:rPr>
        <w:t xml:space="preserve">CNQP, AN và ĐVCN </w:t>
      </w:r>
      <w:r>
        <w:rPr>
          <w:rFonts w:cs="Times New Roman"/>
          <w:szCs w:val="28"/>
        </w:rPr>
        <w:t xml:space="preserve">đối với 06 nội dung sau đây: </w:t>
      </w:r>
    </w:p>
    <w:p>
      <w:pPr>
        <w:spacing w:before="120" w:line="288" w:lineRule="auto"/>
        <w:ind w:firstLine="567"/>
        <w:jc w:val="both"/>
        <w:rPr>
          <w:rFonts w:cs="Times New Roman"/>
          <w:szCs w:val="28"/>
        </w:rPr>
      </w:pPr>
      <w:bookmarkStart w:id="1" w:name="_Hlk172110082"/>
      <w:r>
        <w:rPr>
          <w:rFonts w:cs="Times New Roman"/>
          <w:szCs w:val="28"/>
        </w:rPr>
        <w:t>+ Quy định về phân phối lợi nhuận sau thuế của doanh nghiệp; việc chuyển nguồn ngân sách mua sắm, sản xuất sản phẩm vũ khí trang bị kỹ thuật có ý nghĩa chiến lược, phương tiện kỹ thuật nghiệp vụ đặc biệt;</w:t>
      </w:r>
    </w:p>
    <w:p>
      <w:pPr>
        <w:spacing w:before="120" w:line="288" w:lineRule="auto"/>
        <w:ind w:firstLine="567"/>
        <w:jc w:val="both"/>
        <w:rPr>
          <w:rFonts w:cs="Times New Roman"/>
          <w:szCs w:val="28"/>
        </w:rPr>
      </w:pPr>
      <w:r>
        <w:rPr>
          <w:rFonts w:cs="Times New Roman"/>
          <w:szCs w:val="28"/>
        </w:rPr>
        <w:t xml:space="preserve">+ Quy định việc giao nhiệm vụ, đặt hàng sản xuất sản phẩm quốc phòng, an ninh; hình thức lựa chọn nhà thầu đối với các gói thầu sản xuất cung cấp sản phẩm quốc phòng, an ninh; quy định về Hội đồng thẩm định đối với dự án nhóm A; hình thức lựa chọn nhà đầu tư, lựa chọn nhà thầu đối với chương trình, dự án </w:t>
      </w:r>
      <w:r>
        <w:rPr>
          <w:rFonts w:cs="Times New Roman"/>
          <w:spacing w:val="-3"/>
          <w:szCs w:val="28"/>
        </w:rPr>
        <w:t xml:space="preserve">đầu tư, mua sắm vật tư sản xuất phục vụ </w:t>
      </w:r>
      <w:r>
        <w:rPr>
          <w:rFonts w:cs="Times New Roman"/>
          <w:szCs w:val="28"/>
          <w:lang w:val="sq-AL"/>
        </w:rPr>
        <w:t xml:space="preserve">CNQP, AN </w:t>
      </w:r>
      <w:r>
        <w:rPr>
          <w:rFonts w:cs="Times New Roman"/>
          <w:spacing w:val="-3"/>
          <w:szCs w:val="28"/>
        </w:rPr>
        <w:t>có nội dung được xác định bí mật nhà nước độ Tối mật trở lên; đàm phán, ký kết hợp đồng tiếp nhận chuyển giao công nghệ, liên doanh, liên kết với đối tác nước ngoài;</w:t>
      </w:r>
    </w:p>
    <w:p>
      <w:pPr>
        <w:widowControl w:val="0"/>
        <w:spacing w:before="120" w:line="288" w:lineRule="auto"/>
        <w:ind w:firstLine="567"/>
        <w:jc w:val="both"/>
        <w:rPr>
          <w:rFonts w:cs="Times New Roman"/>
          <w:szCs w:val="28"/>
        </w:rPr>
      </w:pPr>
      <w:r>
        <w:rPr>
          <w:rFonts w:cs="Times New Roman"/>
          <w:szCs w:val="28"/>
        </w:rPr>
        <w:t xml:space="preserve">+ Quy định về thẩm quyền phê duyệt và ký hợp đồng thực hiện nhiệm vụ khoa học và công nghệ cấp quốc gia; quy định về dự toán kinh phí dự phòng đối với nhiệm vụ khoa học và công nghệ nghiên cứu, chế tạo vũ khí trang bị kỹ thuật có ý nghĩa chiến lược, phương tiện kỹ thuật nghiệp vụ đặc biệt; </w:t>
      </w:r>
    </w:p>
    <w:p>
      <w:pPr>
        <w:spacing w:before="120" w:line="288" w:lineRule="auto"/>
        <w:ind w:firstLine="567"/>
        <w:jc w:val="both"/>
        <w:rPr>
          <w:rFonts w:cs="Times New Roman"/>
          <w:szCs w:val="28"/>
        </w:rPr>
      </w:pPr>
      <w:r>
        <w:rPr>
          <w:rFonts w:cs="Times New Roman"/>
          <w:szCs w:val="28"/>
        </w:rPr>
        <w:t>+ Quy định về giá vũ khí trang bị kỹ thuật, phương tiện kỹ thuật nghiệp vụ khi áp dụng phương pháp định giá chung có nội dung đặc thù; quy định về thực hiện chỉ định nhà cung cấp và áp dụng hình thức đàm phán giá đối với việc mua sắm sản phẩm mẫu, vật tư, bán thành phẩm đặc chủng phục vụ sản xuất quốc phòng, an ninh;</w:t>
      </w:r>
    </w:p>
    <w:p>
      <w:pPr>
        <w:spacing w:before="120" w:line="288" w:lineRule="auto"/>
        <w:ind w:firstLine="567"/>
        <w:jc w:val="both"/>
        <w:rPr>
          <w:rFonts w:cs="Times New Roman"/>
          <w:szCs w:val="28"/>
        </w:rPr>
      </w:pPr>
      <w:r>
        <w:rPr>
          <w:rFonts w:cs="Times New Roman"/>
          <w:szCs w:val="28"/>
        </w:rPr>
        <w:lastRenderedPageBreak/>
        <w:t xml:space="preserve">+ Quy định về miễn trách nhiệm dân sự khi thực hiện hoạt động khoa học, công nghệ và đổi mới sáng tạo phục vụ </w:t>
      </w:r>
      <w:r>
        <w:rPr>
          <w:rFonts w:cs="Times New Roman"/>
          <w:szCs w:val="28"/>
          <w:lang w:val="sq-AL"/>
        </w:rPr>
        <w:t>CNQP, AN</w:t>
      </w:r>
      <w:r>
        <w:rPr>
          <w:rFonts w:cs="Times New Roman"/>
          <w:szCs w:val="28"/>
        </w:rPr>
        <w:t xml:space="preserve">; quy định về chế độ, chính sách đối với chuyên gia, nhà khoa học đầu ngành, tổng công trình sư; </w:t>
      </w:r>
    </w:p>
    <w:p>
      <w:pPr>
        <w:spacing w:before="120" w:line="288" w:lineRule="auto"/>
        <w:ind w:firstLine="567"/>
        <w:jc w:val="both"/>
        <w:rPr>
          <w:rFonts w:cs="Times New Roman"/>
          <w:szCs w:val="28"/>
        </w:rPr>
      </w:pPr>
      <w:r>
        <w:rPr>
          <w:rFonts w:cs="Times New Roman"/>
          <w:szCs w:val="28"/>
        </w:rPr>
        <w:t xml:space="preserve">+ Quy định về chế độ, chính sách đối với người lao động trong cơ sở </w:t>
      </w:r>
      <w:r>
        <w:rPr>
          <w:rFonts w:cs="Times New Roman"/>
          <w:szCs w:val="28"/>
          <w:lang w:val="sq-AL"/>
        </w:rPr>
        <w:t>CNQP</w:t>
      </w:r>
      <w:r>
        <w:rPr>
          <w:rFonts w:cs="Times New Roman"/>
          <w:szCs w:val="28"/>
        </w:rPr>
        <w:t xml:space="preserve"> nòng cốt, cơ sở </w:t>
      </w:r>
      <w:r>
        <w:rPr>
          <w:rFonts w:cs="Times New Roman"/>
          <w:szCs w:val="28"/>
          <w:lang w:val="sq-AL"/>
        </w:rPr>
        <w:t xml:space="preserve">CNAN </w:t>
      </w:r>
      <w:r>
        <w:rPr>
          <w:rFonts w:cs="Times New Roman"/>
          <w:szCs w:val="28"/>
        </w:rPr>
        <w:t>nòng cốt.</w:t>
      </w:r>
      <w:bookmarkEnd w:id="1"/>
    </w:p>
    <w:p>
      <w:pPr>
        <w:spacing w:before="120" w:line="288" w:lineRule="auto"/>
        <w:ind w:firstLine="567"/>
        <w:jc w:val="both"/>
        <w:rPr>
          <w:rFonts w:cs="Times New Roman"/>
          <w:szCs w:val="28"/>
        </w:rPr>
      </w:pPr>
      <w:r>
        <w:rPr>
          <w:rFonts w:cs="Times New Roman"/>
          <w:szCs w:val="28"/>
        </w:rPr>
        <w:t xml:space="preserve">(3) Trường hợp luật khác ban hành sau ngày Luật </w:t>
      </w:r>
      <w:r>
        <w:rPr>
          <w:rFonts w:cs="Times New Roman"/>
          <w:szCs w:val="28"/>
          <w:lang w:val="sq-AL"/>
        </w:rPr>
        <w:t xml:space="preserve">CNQP, AN và ĐVCN </w:t>
      </w:r>
      <w:r>
        <w:rPr>
          <w:rFonts w:cs="Times New Roman"/>
          <w:szCs w:val="28"/>
        </w:rPr>
        <w:t xml:space="preserve">có hiệu lực thi hành cần quy định đặc thù về </w:t>
      </w:r>
      <w:r>
        <w:rPr>
          <w:rFonts w:cs="Times New Roman"/>
          <w:szCs w:val="28"/>
          <w:lang w:val="sq-AL"/>
        </w:rPr>
        <w:t xml:space="preserve">CNQP, AN và ĐVCN </w:t>
      </w:r>
      <w:r>
        <w:rPr>
          <w:rFonts w:cs="Times New Roman"/>
          <w:szCs w:val="28"/>
        </w:rPr>
        <w:t xml:space="preserve">khác với quy định của Luật này thì phải xác định cụ thể nội dung thực hiện hoặc không thực hiện theo quy định của Luật </w:t>
      </w:r>
      <w:r>
        <w:rPr>
          <w:rFonts w:cs="Times New Roman"/>
          <w:szCs w:val="28"/>
          <w:lang w:val="sq-AL"/>
        </w:rPr>
        <w:t>CNQP, AN và ĐVCN</w:t>
      </w:r>
      <w:r>
        <w:rPr>
          <w:rFonts w:cs="Times New Roman"/>
          <w:szCs w:val="28"/>
        </w:rPr>
        <w:t>, nội dung thực hiện theo quy định của luật khác đó, trừ quy định tại khoản 2 Điều 3 của Luật.</w:t>
      </w:r>
    </w:p>
    <w:p>
      <w:pPr>
        <w:spacing w:before="120" w:line="288" w:lineRule="auto"/>
        <w:ind w:firstLine="567"/>
        <w:jc w:val="both"/>
        <w:rPr>
          <w:rFonts w:cs="Times New Roman"/>
          <w:b/>
          <w:i/>
          <w:szCs w:val="28"/>
        </w:rPr>
      </w:pPr>
      <w:r>
        <w:rPr>
          <w:rFonts w:cs="Times New Roman"/>
          <w:b/>
          <w:i/>
          <w:szCs w:val="28"/>
        </w:rPr>
        <w:t>1.3. Vị trí, nhiệm vụ của CNQP, CNAN và ĐVCN (Điều 4)</w:t>
      </w:r>
    </w:p>
    <w:p>
      <w:pPr>
        <w:spacing w:before="120" w:line="288" w:lineRule="auto"/>
        <w:ind w:firstLine="567"/>
        <w:jc w:val="both"/>
        <w:rPr>
          <w:rFonts w:cs="Times New Roman"/>
          <w:szCs w:val="28"/>
        </w:rPr>
      </w:pPr>
      <w:r>
        <w:rPr>
          <w:rFonts w:cs="Times New Roman"/>
          <w:szCs w:val="28"/>
        </w:rPr>
        <w:t xml:space="preserve">Luật quy định vị trí, nhiệm vụ của 03 lĩnh vực, cụ thể: </w:t>
      </w:r>
    </w:p>
    <w:p>
      <w:pPr>
        <w:spacing w:before="120" w:line="288" w:lineRule="auto"/>
        <w:ind w:firstLine="567"/>
        <w:jc w:val="both"/>
        <w:rPr>
          <w:rFonts w:cs="Times New Roman"/>
          <w:szCs w:val="28"/>
        </w:rPr>
      </w:pPr>
      <w:r>
        <w:rPr>
          <w:rFonts w:cs="Times New Roman"/>
          <w:szCs w:val="28"/>
        </w:rPr>
        <w:t xml:space="preserve">- CNQP là thành phần của CNQP, AN, có 07 nhóm nhiệm vụ: (1) Thực hiện sản xuất quốc phòng; (2) Bảo đảm vũ khí trang bị kỹ thuật cho lực lượng vũ trang nhân dân, cơ yếu và các lực lượng thực thi pháp luật khác; (3) Cất trữ vật tư kỹ thuật cho CNQP, ĐVCN; (4) Đào tạo nhân lực phục vụ CNQP; (5) Hợp tác quốc tế về CNQP; (6) Tham gia phát triển kinh tế - xã hội, thực hiện công nghiệp hóa, hiện đại hóa đất nước; (7) Thực hiện nhiệm vụ khác theo quy định của pháp luật. </w:t>
      </w:r>
    </w:p>
    <w:p>
      <w:pPr>
        <w:spacing w:before="120" w:line="288" w:lineRule="auto"/>
        <w:ind w:firstLine="567"/>
        <w:jc w:val="both"/>
        <w:rPr>
          <w:rFonts w:cs="Times New Roman"/>
          <w:szCs w:val="28"/>
        </w:rPr>
      </w:pPr>
      <w:r>
        <w:rPr>
          <w:rFonts w:cs="Times New Roman"/>
          <w:szCs w:val="28"/>
        </w:rPr>
        <w:t xml:space="preserve">- CNAN là thành phần của CNQP, AN, có 07 nhóm nhiệm vụ: (1) Thực hiện sản xuất an ninh; (2) Bảo đảm phương tiện kỹ thuật nghiệp vụ cho lực lượng Công an nhân dân, cơ yếu và các lực lượng thực thi pháp luật khác; (3) Cất trữ vật tư kỹ thuật cho CNAN; (4) Đào tạo nhân lực phục vụ CNAN; (5) </w:t>
      </w:r>
      <w:bookmarkStart w:id="2" w:name="_Hlk153520149"/>
      <w:r>
        <w:rPr>
          <w:rFonts w:cs="Times New Roman"/>
          <w:szCs w:val="28"/>
        </w:rPr>
        <w:t xml:space="preserve">Hợp tác quốc tế về CNAN; </w:t>
      </w:r>
      <w:bookmarkEnd w:id="2"/>
      <w:r>
        <w:rPr>
          <w:rFonts w:cs="Times New Roman"/>
          <w:szCs w:val="28"/>
        </w:rPr>
        <w:t>(6) Tham gia phát triển kinh tế - xã hội, thực hiện công nghiệp hóa, hiện đại hóa đất nước; (7) Thực hiện nhiệm vụ khác theo quy định của pháp luật.</w:t>
      </w:r>
    </w:p>
    <w:p>
      <w:pPr>
        <w:spacing w:before="120" w:line="288" w:lineRule="auto"/>
        <w:ind w:firstLine="567"/>
        <w:jc w:val="both"/>
        <w:rPr>
          <w:rFonts w:cs="Times New Roman"/>
          <w:szCs w:val="28"/>
        </w:rPr>
      </w:pPr>
      <w:r>
        <w:rPr>
          <w:rFonts w:cs="Times New Roman"/>
          <w:szCs w:val="28"/>
        </w:rPr>
        <w:t>- ĐVCN là một nhiệm vụ của động viên quốc phòng, bao gồm 08 nhóm hoạt động: (1) Khảo sát, lựa chọn, đăng ký, quản lý, theo dõi năng lực doanh nghiệp đủ điều kiện ĐVCN; (2) Đánh giá khả năng bảo đảm vũ khí trang bị kỹ thuật của cơ sở CNQP nòng cốt và bảo đảm từ các nguồn khác để xác định nhu cầu ĐVCN; (3) Xây dựng kế hoạch ĐVCN; (4) Giao nhiệm vụ, chỉ tiêu ĐVCN; giao nhiệm vụ, đặt hàng, đấu thầu để sản xuất sản phẩm ĐVCN; (5) Hoàn chỉnh, quản lý, duy trì năng lực dây chuyền ĐVCN; (6) Sản xuất sản phẩm ĐVCN; (7) Diễn tập ĐVCN; (8) Thực hành ĐVCN.</w:t>
      </w:r>
    </w:p>
    <w:p>
      <w:pPr>
        <w:spacing w:before="120" w:line="288" w:lineRule="auto"/>
        <w:ind w:firstLine="567"/>
        <w:jc w:val="both"/>
        <w:rPr>
          <w:rFonts w:cs="Times New Roman"/>
          <w:b/>
          <w:i/>
          <w:szCs w:val="28"/>
        </w:rPr>
      </w:pPr>
      <w:r>
        <w:rPr>
          <w:rFonts w:cs="Times New Roman"/>
          <w:b/>
          <w:i/>
          <w:szCs w:val="28"/>
        </w:rPr>
        <w:lastRenderedPageBreak/>
        <w:t>1.4. Nguyên tắc xây dựng và phát triển CNQP, AN và ĐVCN (Điều 5)</w:t>
      </w:r>
    </w:p>
    <w:p>
      <w:pPr>
        <w:spacing w:before="120" w:line="288" w:lineRule="auto"/>
        <w:ind w:firstLine="567"/>
        <w:jc w:val="both"/>
        <w:rPr>
          <w:rFonts w:cs="Times New Roman"/>
          <w:szCs w:val="28"/>
        </w:rPr>
      </w:pPr>
      <w:r>
        <w:rPr>
          <w:rFonts w:cs="Times New Roman"/>
          <w:szCs w:val="28"/>
        </w:rPr>
        <w:t xml:space="preserve">Luật quy định 07 nguyên tắc, cụ thể: </w:t>
      </w:r>
    </w:p>
    <w:p>
      <w:pPr>
        <w:spacing w:before="120" w:line="288" w:lineRule="auto"/>
        <w:ind w:firstLine="567"/>
        <w:jc w:val="both"/>
        <w:rPr>
          <w:rFonts w:cs="Times New Roman"/>
          <w:szCs w:val="28"/>
        </w:rPr>
      </w:pPr>
      <w:r>
        <w:rPr>
          <w:rFonts w:cs="Times New Roman"/>
          <w:szCs w:val="28"/>
        </w:rPr>
        <w:t xml:space="preserve">(1) Đặt dưới sự lãnh đạo tuyệt đối, trực tiếp về mọi mặt của Đảng Cộng sản Việt Nam, sự quản lý thống nhất của Nhà nước. </w:t>
      </w:r>
    </w:p>
    <w:p>
      <w:pPr>
        <w:spacing w:before="120" w:line="288" w:lineRule="auto"/>
        <w:ind w:firstLine="567"/>
        <w:jc w:val="both"/>
        <w:rPr>
          <w:rFonts w:cs="Times New Roman"/>
          <w:szCs w:val="28"/>
        </w:rPr>
      </w:pPr>
      <w:r>
        <w:rPr>
          <w:rFonts w:cs="Times New Roman"/>
          <w:szCs w:val="28"/>
        </w:rPr>
        <w:t xml:space="preserve">(2) Tuân thủ Hiến pháp và pháp luật Việt Nam, điều ước quốc tế mà nước Cộng hòa xã hội chủ nghĩa Việt Nam là thành viên. </w:t>
      </w:r>
    </w:p>
    <w:p>
      <w:pPr>
        <w:spacing w:before="120" w:line="288" w:lineRule="auto"/>
        <w:ind w:firstLine="567"/>
        <w:jc w:val="both"/>
        <w:rPr>
          <w:rFonts w:cs="Times New Roman"/>
          <w:szCs w:val="28"/>
        </w:rPr>
      </w:pPr>
      <w:r>
        <w:rPr>
          <w:rFonts w:cs="Times New Roman"/>
          <w:szCs w:val="28"/>
        </w:rPr>
        <w:t xml:space="preserve">(3) Tự lực, tự cường, lưỡng dụng, hiện đại, chủ động hội nhập quốc tế, trong đó nội lực là yếu tố quyết định. </w:t>
      </w:r>
    </w:p>
    <w:p>
      <w:pPr>
        <w:spacing w:before="120" w:line="288" w:lineRule="auto"/>
        <w:ind w:firstLine="567"/>
        <w:jc w:val="both"/>
        <w:rPr>
          <w:rFonts w:cs="Times New Roman"/>
          <w:szCs w:val="28"/>
        </w:rPr>
      </w:pPr>
      <w:r>
        <w:rPr>
          <w:rFonts w:cs="Times New Roman"/>
          <w:szCs w:val="28"/>
        </w:rPr>
        <w:t>(4) Phát huy sức mạnh tổng hợp trong xây dựng, phát triển CNQP, AN và ĐVCN; bảo đảm vũ khí trang bị kỹ thuật, phương tiện kỹ thuật nghiệp vụ cho lực lượng vũ trang nhân dân trong mọi tình huống.</w:t>
      </w:r>
    </w:p>
    <w:p>
      <w:pPr>
        <w:spacing w:before="120" w:line="288" w:lineRule="auto"/>
        <w:ind w:firstLine="567"/>
        <w:jc w:val="both"/>
        <w:rPr>
          <w:rFonts w:cs="Times New Roman"/>
          <w:szCs w:val="28"/>
        </w:rPr>
      </w:pPr>
      <w:r>
        <w:rPr>
          <w:rFonts w:cs="Times New Roman"/>
          <w:szCs w:val="28"/>
        </w:rPr>
        <w:t>(5) Cơ cấu tổ chức bảo đảm tinh, gọn, mạnh, hiệu quả, hoạt động đồng bộ, thống nhất, phù hợp với đặc thù lĩnh vực quốc phòng, an ninh.</w:t>
      </w:r>
    </w:p>
    <w:p>
      <w:pPr>
        <w:spacing w:before="120" w:line="288" w:lineRule="auto"/>
        <w:ind w:firstLine="567"/>
        <w:jc w:val="both"/>
        <w:rPr>
          <w:rFonts w:cs="Times New Roman"/>
          <w:szCs w:val="28"/>
        </w:rPr>
      </w:pPr>
      <w:r>
        <w:rPr>
          <w:rFonts w:cs="Times New Roman"/>
          <w:szCs w:val="28"/>
        </w:rPr>
        <w:t>(6) Gắn kết chặt chẽ và phát huy tối đa năng lực của CNQP và CNAN; bảo đảm thiết thực, hiệu quả, tránh trùng lặp trong đầu tư xây dựng, phát triển CNQP, CNAN.</w:t>
      </w:r>
    </w:p>
    <w:p>
      <w:pPr>
        <w:spacing w:before="120" w:line="288" w:lineRule="auto"/>
        <w:ind w:firstLine="567"/>
        <w:jc w:val="both"/>
        <w:rPr>
          <w:rFonts w:cs="Times New Roman"/>
          <w:szCs w:val="28"/>
        </w:rPr>
      </w:pPr>
      <w:r>
        <w:rPr>
          <w:rFonts w:cs="Times New Roman"/>
          <w:szCs w:val="28"/>
        </w:rPr>
        <w:t>(7)  ĐVCN được chuẩn bị và thực hiện từ thời bình; bảo đảm chủ động, kịp thời, đầy đủ, đáp ứng nhu cầu khi có lệnh động viên cục bộ hoặc tổng động viên và trong tình trạng chiến tranh. ĐVCN được tiến hành trên cơ sở năng lực của doanh nghiệp, trong đó doanh nghiệp có quy mô sản xuất lớn đóng vai trò chủ đạo.</w:t>
      </w:r>
    </w:p>
    <w:p>
      <w:pPr>
        <w:spacing w:before="120" w:line="288" w:lineRule="auto"/>
        <w:ind w:firstLine="567"/>
        <w:jc w:val="both"/>
        <w:rPr>
          <w:rFonts w:cs="Times New Roman"/>
          <w:szCs w:val="28"/>
        </w:rPr>
      </w:pPr>
      <w:r>
        <w:rPr>
          <w:rFonts w:cs="Times New Roman"/>
          <w:szCs w:val="28"/>
        </w:rPr>
        <w:t xml:space="preserve">Xây dựng mạng lưới cơ sở công nghiệp động viên rộng khắp, đa dạng về sản phẩm, gắn kết chặt chẽ với hệ thống cơ sở CNQP nòng cốt. </w:t>
      </w:r>
    </w:p>
    <w:p>
      <w:pPr>
        <w:spacing w:before="120" w:line="288" w:lineRule="auto"/>
        <w:ind w:firstLine="567"/>
        <w:jc w:val="both"/>
        <w:rPr>
          <w:rFonts w:cs="Times New Roman"/>
          <w:b/>
          <w:i/>
          <w:szCs w:val="28"/>
        </w:rPr>
      </w:pPr>
      <w:bookmarkStart w:id="3" w:name="_Hlk168237042"/>
      <w:r>
        <w:rPr>
          <w:rFonts w:cs="Times New Roman"/>
          <w:b/>
          <w:i/>
          <w:szCs w:val="28"/>
        </w:rPr>
        <w:t xml:space="preserve">1.5. </w:t>
      </w:r>
      <w:bookmarkStart w:id="4" w:name="_Hlk153520229"/>
      <w:r>
        <w:rPr>
          <w:rFonts w:cs="Times New Roman"/>
          <w:b/>
          <w:i/>
          <w:szCs w:val="28"/>
        </w:rPr>
        <w:t>Chính sách của Nhà nước về CNQP, AN và ĐVCN</w:t>
      </w:r>
      <w:bookmarkEnd w:id="4"/>
      <w:r>
        <w:rPr>
          <w:rFonts w:cs="Times New Roman"/>
          <w:b/>
          <w:i/>
          <w:szCs w:val="28"/>
        </w:rPr>
        <w:t xml:space="preserve"> (Điều 6)</w:t>
      </w:r>
    </w:p>
    <w:p>
      <w:pPr>
        <w:spacing w:before="120" w:line="288" w:lineRule="auto"/>
        <w:ind w:firstLine="567"/>
        <w:jc w:val="both"/>
        <w:rPr>
          <w:rFonts w:cs="Times New Roman"/>
          <w:szCs w:val="28"/>
        </w:rPr>
      </w:pPr>
      <w:r>
        <w:rPr>
          <w:rFonts w:cs="Times New Roman"/>
          <w:szCs w:val="28"/>
        </w:rPr>
        <w:t>Đối với hoạt động CNQP, AN và ĐVCN, Luật quy định 07 chính sách của Nhà nước như sau:</w:t>
      </w:r>
      <w:bookmarkStart w:id="5" w:name="_Hlk146609390"/>
      <w:bookmarkStart w:id="6" w:name="_Hlk153525622"/>
      <w:bookmarkEnd w:id="3"/>
    </w:p>
    <w:p>
      <w:pPr>
        <w:spacing w:before="120" w:line="288" w:lineRule="auto"/>
        <w:ind w:firstLine="567"/>
        <w:jc w:val="both"/>
        <w:rPr>
          <w:rFonts w:cs="Times New Roman"/>
          <w:szCs w:val="28"/>
        </w:rPr>
      </w:pPr>
      <w:r>
        <w:rPr>
          <w:rFonts w:cs="Times New Roman"/>
          <w:szCs w:val="28"/>
        </w:rPr>
        <w:t xml:space="preserve">(1) Ưu tiên bảo đảm ngân sách, có chính sách, cơ chế đặc thù cho CNQP, AN và ĐVCN; </w:t>
      </w:r>
    </w:p>
    <w:p>
      <w:pPr>
        <w:spacing w:before="120" w:line="288" w:lineRule="auto"/>
        <w:ind w:firstLine="567"/>
        <w:jc w:val="both"/>
        <w:rPr>
          <w:rFonts w:cs="Times New Roman"/>
          <w:szCs w:val="28"/>
        </w:rPr>
      </w:pPr>
      <w:r>
        <w:rPr>
          <w:rFonts w:cs="Times New Roman"/>
          <w:szCs w:val="28"/>
        </w:rPr>
        <w:t>(2) Xây dựng, phát triển cơ sở CNQP nòng cốt, cơ sở CNAN nòng cốt tinh, gọn, mạnh, hiệu quả, tiên tiến, hiện đại; gắn kết chặt chẽ giữa nghiên cứu, thiết kế, chế tạo với sản xuất, sửa chữa đáp ứng yêu cầu nhiệm vụ quân sự, quốc phòng, an ninh;</w:t>
      </w:r>
    </w:p>
    <w:p>
      <w:pPr>
        <w:spacing w:before="120" w:line="288" w:lineRule="auto"/>
        <w:ind w:firstLine="567"/>
        <w:jc w:val="both"/>
        <w:rPr>
          <w:rFonts w:cs="Times New Roman"/>
          <w:szCs w:val="28"/>
        </w:rPr>
      </w:pPr>
      <w:r>
        <w:rPr>
          <w:rFonts w:cs="Times New Roman"/>
          <w:szCs w:val="28"/>
        </w:rPr>
        <w:lastRenderedPageBreak/>
        <w:t xml:space="preserve"> (3) Ưu tiên nguồn lực cho phát triển khoa học, công nghệ và đổi mới sáng tạo trong lĩnh vực CNQP, AN; </w:t>
      </w:r>
    </w:p>
    <w:p>
      <w:pPr>
        <w:spacing w:before="120" w:line="288" w:lineRule="auto"/>
        <w:ind w:firstLine="567"/>
        <w:jc w:val="both"/>
        <w:rPr>
          <w:rFonts w:cs="Times New Roman"/>
          <w:szCs w:val="28"/>
        </w:rPr>
      </w:pPr>
      <w:r>
        <w:rPr>
          <w:rFonts w:cs="Times New Roman"/>
          <w:szCs w:val="28"/>
        </w:rPr>
        <w:t xml:space="preserve">(4) Huy động tối đa nguồn lực của công nghiệp quốc gia, xây dựng và phát triển công trình hạ tầng phục vụ CNQP, AN và ĐVCN; thu hút, đào tạo, sử dụng hiệu quả nguồn nhân lực chất lượng cao phục vụ CNQP, AN; </w:t>
      </w:r>
    </w:p>
    <w:p>
      <w:pPr>
        <w:spacing w:before="120" w:line="288" w:lineRule="auto"/>
        <w:ind w:firstLine="567"/>
        <w:jc w:val="both"/>
        <w:rPr>
          <w:rFonts w:cs="Times New Roman"/>
          <w:szCs w:val="28"/>
        </w:rPr>
      </w:pPr>
      <w:r>
        <w:rPr>
          <w:rFonts w:cs="Times New Roman"/>
          <w:szCs w:val="28"/>
        </w:rPr>
        <w:t>(5) Xây dựng và phát triển CNQP, AN theo hướng lưỡng dụng, gắn kết chặt chẽ, trở thành mũi nhọn của công nghiệp quốc gia;</w:t>
      </w:r>
    </w:p>
    <w:p>
      <w:pPr>
        <w:spacing w:before="120" w:line="288" w:lineRule="auto"/>
        <w:ind w:firstLine="567"/>
        <w:jc w:val="both"/>
        <w:rPr>
          <w:rFonts w:cs="Times New Roman"/>
          <w:szCs w:val="28"/>
        </w:rPr>
      </w:pPr>
      <w:r>
        <w:rPr>
          <w:rFonts w:cs="Times New Roman"/>
          <w:szCs w:val="28"/>
        </w:rPr>
        <w:t xml:space="preserve"> (6) Khuyến khích, tạo điều kiện để cơ quan, tổ chức, cá nhân, doanh nghiệp tham gia hoạt động </w:t>
      </w:r>
      <w:bookmarkEnd w:id="5"/>
      <w:r>
        <w:rPr>
          <w:rFonts w:cs="Times New Roman"/>
          <w:szCs w:val="28"/>
        </w:rPr>
        <w:t xml:space="preserve">CNQP, AN và ĐVCN; </w:t>
      </w:r>
    </w:p>
    <w:p>
      <w:pPr>
        <w:spacing w:before="120" w:line="288" w:lineRule="auto"/>
        <w:ind w:firstLine="567"/>
        <w:jc w:val="both"/>
        <w:rPr>
          <w:rFonts w:cs="Times New Roman"/>
          <w:szCs w:val="28"/>
        </w:rPr>
      </w:pPr>
      <w:r>
        <w:rPr>
          <w:rFonts w:cs="Times New Roman"/>
          <w:szCs w:val="28"/>
        </w:rPr>
        <w:t>(7) Tăng cường hợp tác quốc tế để xây dựng, phát triển CNQP, AN.</w:t>
      </w:r>
    </w:p>
    <w:p>
      <w:pPr>
        <w:spacing w:before="120" w:line="288" w:lineRule="auto"/>
        <w:ind w:firstLine="567"/>
        <w:jc w:val="both"/>
        <w:rPr>
          <w:rFonts w:cs="Times New Roman"/>
          <w:b/>
          <w:i/>
          <w:szCs w:val="28"/>
        </w:rPr>
      </w:pPr>
      <w:r>
        <w:rPr>
          <w:rFonts w:cs="Times New Roman"/>
          <w:b/>
          <w:i/>
          <w:szCs w:val="28"/>
        </w:rPr>
        <w:t>1.6. Ban chỉ đạo Nhà nước về CNQP, AN (Điều 7)</w:t>
      </w:r>
    </w:p>
    <w:p>
      <w:pPr>
        <w:spacing w:before="120" w:line="288" w:lineRule="auto"/>
        <w:ind w:firstLine="567"/>
        <w:jc w:val="both"/>
        <w:rPr>
          <w:rFonts w:cs="Times New Roman"/>
          <w:szCs w:val="28"/>
        </w:rPr>
      </w:pPr>
      <w:r>
        <w:rPr>
          <w:rFonts w:cs="Times New Roman"/>
          <w:szCs w:val="28"/>
        </w:rPr>
        <w:t xml:space="preserve">Luật quy định Ban chỉ đạo Nhà nước về CNQP, AN là tổ chức phối hợp liên ngành giúp Chính phủ, Thủ tướng Chính phủ trong tổ chức chỉ đạo, điều hành về xây dựng, phát triển CNQP, AN và ĐVCN. Luật giao Thủ tướng Chính phủ quyết định thành lập và quy định nhiệm vụ, quyền hạn, tổ chức của Ban chỉ đạo Nhà nước về </w:t>
      </w:r>
      <w:r>
        <w:rPr>
          <w:rFonts w:cs="Times New Roman"/>
          <w:szCs w:val="28"/>
          <w:lang w:val="sq-AL"/>
        </w:rPr>
        <w:t>CNQP, AN</w:t>
      </w:r>
      <w:r>
        <w:rPr>
          <w:rFonts w:cs="Times New Roman"/>
          <w:szCs w:val="28"/>
        </w:rPr>
        <w:t>.</w:t>
      </w:r>
    </w:p>
    <w:p>
      <w:pPr>
        <w:spacing w:before="120" w:line="288" w:lineRule="auto"/>
        <w:ind w:firstLine="567"/>
        <w:jc w:val="both"/>
        <w:rPr>
          <w:rFonts w:cs="Times New Roman"/>
          <w:b/>
          <w:i/>
          <w:szCs w:val="28"/>
        </w:rPr>
      </w:pPr>
      <w:bookmarkStart w:id="7" w:name="_Hlk153525707"/>
      <w:bookmarkEnd w:id="6"/>
      <w:r>
        <w:rPr>
          <w:rFonts w:cs="Times New Roman"/>
          <w:b/>
          <w:i/>
          <w:szCs w:val="28"/>
        </w:rPr>
        <w:t xml:space="preserve">1.7. Các hành vi bị nghiêm cấm </w:t>
      </w:r>
      <w:bookmarkEnd w:id="7"/>
      <w:r>
        <w:rPr>
          <w:rFonts w:cs="Times New Roman"/>
          <w:b/>
          <w:i/>
          <w:szCs w:val="28"/>
        </w:rPr>
        <w:t>(Điều 8)</w:t>
      </w:r>
    </w:p>
    <w:p>
      <w:pPr>
        <w:spacing w:before="120" w:line="288" w:lineRule="auto"/>
        <w:ind w:firstLine="567"/>
        <w:jc w:val="both"/>
        <w:rPr>
          <w:rFonts w:cs="Times New Roman"/>
          <w:szCs w:val="28"/>
        </w:rPr>
      </w:pPr>
      <w:r>
        <w:rPr>
          <w:rFonts w:cs="Times New Roman"/>
          <w:szCs w:val="28"/>
        </w:rPr>
        <w:t>Để bảo đảm các hoạt động CNQP, AN và ĐVCN được thực hiện có kiểm soát và có trách nhiệm, Luật đã quy định 07 nhóm hành vi bị nghiêm cấm trong hoạt động CNQP, AN và ĐVCN, cụ thể như sau:</w:t>
      </w:r>
    </w:p>
    <w:p>
      <w:pPr>
        <w:spacing w:before="120" w:line="288" w:lineRule="auto"/>
        <w:ind w:firstLine="567"/>
        <w:jc w:val="both"/>
        <w:rPr>
          <w:rFonts w:cs="Times New Roman"/>
          <w:szCs w:val="28"/>
        </w:rPr>
      </w:pPr>
      <w:r>
        <w:rPr>
          <w:rFonts w:cs="Times New Roman"/>
          <w:szCs w:val="28"/>
        </w:rPr>
        <w:t>- Làm lộ bí mật nhà nước về xây dựng và phát triển CNQP, AN và ĐVCN.</w:t>
      </w:r>
    </w:p>
    <w:p>
      <w:pPr>
        <w:spacing w:before="120" w:line="288" w:lineRule="auto"/>
        <w:ind w:firstLine="567"/>
        <w:jc w:val="both"/>
        <w:rPr>
          <w:rFonts w:cs="Times New Roman"/>
          <w:szCs w:val="28"/>
        </w:rPr>
      </w:pPr>
      <w:r>
        <w:rPr>
          <w:rFonts w:cs="Times New Roman"/>
          <w:szCs w:val="28"/>
        </w:rPr>
        <w:t>- Huỷ hoại, cố ý làm hỏng, mua, bán, tặng cho, cho thuê, cầm cố, thế chấp, khai thác, sử dụng trái phép trang thiết bị và tài sản khác do Nhà nước giao cho cơ sở CNQP, cơ sở CNAN, cơ sở CNĐV.</w:t>
      </w:r>
    </w:p>
    <w:p>
      <w:pPr>
        <w:spacing w:before="120" w:line="288" w:lineRule="auto"/>
        <w:ind w:firstLine="567"/>
        <w:jc w:val="both"/>
        <w:rPr>
          <w:rFonts w:cs="Times New Roman"/>
          <w:szCs w:val="28"/>
        </w:rPr>
      </w:pPr>
      <w:r>
        <w:rPr>
          <w:rFonts w:cs="Times New Roman"/>
          <w:szCs w:val="28"/>
        </w:rPr>
        <w:t>- Mua, bán, tàng trữ, sử dụng trái phép vũ khí trang bị kỹ thuật, phương tiện kỹ thuật nghiệp vụ, vật tư kỹ thuật và sản phẩm ĐVCN.</w:t>
      </w:r>
    </w:p>
    <w:p>
      <w:pPr>
        <w:spacing w:before="120" w:line="288" w:lineRule="auto"/>
        <w:ind w:firstLine="567"/>
        <w:jc w:val="both"/>
        <w:rPr>
          <w:rFonts w:cs="Times New Roman"/>
          <w:szCs w:val="28"/>
        </w:rPr>
      </w:pPr>
      <w:r>
        <w:rPr>
          <w:rFonts w:cs="Times New Roman"/>
          <w:szCs w:val="28"/>
        </w:rPr>
        <w:t>- Chiếm đoạt, sử dụng, mua, bán và chuyển giao trái phép thông tin, tài liệu, sáng chế, quy trình và bí quyết công nghệ thuộc bí mật nhà nước về CNQP, AN và ĐVCN.</w:t>
      </w:r>
    </w:p>
    <w:p>
      <w:pPr>
        <w:spacing w:before="120" w:line="288" w:lineRule="auto"/>
        <w:ind w:firstLine="567"/>
        <w:jc w:val="both"/>
        <w:rPr>
          <w:rFonts w:cs="Times New Roman"/>
          <w:szCs w:val="28"/>
        </w:rPr>
      </w:pPr>
      <w:r>
        <w:rPr>
          <w:rFonts w:cs="Times New Roman"/>
          <w:szCs w:val="28"/>
        </w:rPr>
        <w:t>- Cản trở, trốn tránh trách nhiệm trong thực hiện nhiệm vụ xây dựng và phát triển CNQP, AN, trong chuẩn bị và thực hành ĐVCN.</w:t>
      </w:r>
    </w:p>
    <w:p>
      <w:pPr>
        <w:spacing w:before="120" w:line="288" w:lineRule="auto"/>
        <w:ind w:firstLine="567"/>
        <w:jc w:val="both"/>
        <w:rPr>
          <w:rFonts w:cs="Times New Roman"/>
          <w:szCs w:val="28"/>
        </w:rPr>
      </w:pPr>
      <w:r>
        <w:rPr>
          <w:rFonts w:cs="Times New Roman"/>
          <w:szCs w:val="28"/>
        </w:rPr>
        <w:lastRenderedPageBreak/>
        <w:t>- Lợi dụng chức vụ, quyền hạn để thực hiện hành vi trái pháp luật trong hoạt động CNQP, AN và ĐVCN.</w:t>
      </w:r>
    </w:p>
    <w:p>
      <w:pPr>
        <w:spacing w:before="120" w:line="288" w:lineRule="auto"/>
        <w:ind w:firstLine="567"/>
        <w:jc w:val="both"/>
        <w:rPr>
          <w:rFonts w:cs="Times New Roman"/>
          <w:szCs w:val="28"/>
        </w:rPr>
      </w:pPr>
      <w:bookmarkStart w:id="8" w:name="_Hlk153525721"/>
      <w:r>
        <w:rPr>
          <w:rFonts w:cs="Times New Roman"/>
          <w:szCs w:val="28"/>
        </w:rPr>
        <w:t xml:space="preserve">- Phân biệt đối xử về giới trong hoạt động </w:t>
      </w:r>
      <w:bookmarkEnd w:id="8"/>
      <w:r>
        <w:rPr>
          <w:rFonts w:cs="Times New Roman"/>
          <w:szCs w:val="28"/>
        </w:rPr>
        <w:t>CNQP, AN và ĐVCN.</w:t>
      </w:r>
    </w:p>
    <w:p>
      <w:pPr>
        <w:shd w:val="clear" w:color="auto" w:fill="FFFFFF"/>
        <w:spacing w:before="120" w:line="288" w:lineRule="auto"/>
        <w:ind w:firstLine="567"/>
        <w:jc w:val="both"/>
        <w:rPr>
          <w:rFonts w:cs="Times New Roman"/>
          <w:iCs/>
          <w:szCs w:val="28"/>
          <w:lang w:val="sq-AL"/>
        </w:rPr>
      </w:pPr>
      <w:r>
        <w:rPr>
          <w:rFonts w:cs="Times New Roman"/>
          <w:b/>
          <w:iCs/>
          <w:spacing w:val="2"/>
          <w:szCs w:val="28"/>
          <w:lang w:val="vi-VN"/>
        </w:rPr>
        <w:t xml:space="preserve">2. </w:t>
      </w:r>
      <w:r>
        <w:rPr>
          <w:rFonts w:cs="Times New Roman"/>
          <w:b/>
          <w:iCs/>
          <w:spacing w:val="2"/>
          <w:szCs w:val="28"/>
          <w:lang w:val="de-DE"/>
        </w:rPr>
        <w:t xml:space="preserve">Chương II. </w:t>
      </w:r>
      <w:r>
        <w:rPr>
          <w:rFonts w:cs="Times New Roman"/>
          <w:b/>
          <w:iCs/>
          <w:szCs w:val="28"/>
          <w:lang w:val="sq-AL"/>
        </w:rPr>
        <w:t>Công nghiệp quốc phòng, an ninh</w:t>
      </w:r>
    </w:p>
    <w:p>
      <w:pPr>
        <w:spacing w:before="120" w:line="288" w:lineRule="auto"/>
        <w:ind w:firstLine="567"/>
        <w:jc w:val="both"/>
        <w:rPr>
          <w:rFonts w:cs="Times New Roman"/>
          <w:b/>
          <w:i/>
          <w:szCs w:val="28"/>
        </w:rPr>
      </w:pPr>
      <w:r>
        <w:rPr>
          <w:rFonts w:cs="Times New Roman"/>
          <w:b/>
          <w:i/>
          <w:szCs w:val="28"/>
        </w:rPr>
        <w:t>2.1. Quy hoạch CNQP, quy hoạch CNAN (Mục 1)</w:t>
      </w:r>
    </w:p>
    <w:p>
      <w:pPr>
        <w:spacing w:before="120" w:line="288" w:lineRule="auto"/>
        <w:ind w:firstLine="567"/>
        <w:jc w:val="both"/>
        <w:rPr>
          <w:rFonts w:cs="Times New Roman"/>
          <w:szCs w:val="28"/>
        </w:rPr>
      </w:pPr>
      <w:r>
        <w:rPr>
          <w:rFonts w:cs="Times New Roman"/>
          <w:szCs w:val="28"/>
        </w:rPr>
        <w:t>Luật quy định các nội dung về quy hoạch CNQP, quy hoạch CNAN, gồm: (1) Nguyên tắc, (2) căn cứ lập quy hoạch CNQP, CNAN; (3) nội dung quy hoạch CNQP, CNAN; (4) quy trình lập, thẩm định, phê duyệt, công bố, điều chỉnh quy hoạch CNQP, CNAN. Theo đó, quy hoạch CNQP, quy hoạch CNAN bảo đảm đồng bộ và có quy mô hợp lý, phù hợp với chiến lược, kế hoạch phát triển kinh tế - xã hội; phát triển CNQP, CNAN theo hướng lưỡng dụng, hiện đại, trở thành mũi nhọn của công nghiệp quốc gia, bảo đảm vũ khí trang bị kỹ thuật, phương tiện kỹ thuật nghiệp vụ đáp ứng nhu cầu quốc phòng, an ninh.</w:t>
      </w:r>
    </w:p>
    <w:p>
      <w:pPr>
        <w:spacing w:before="120" w:line="288" w:lineRule="auto"/>
        <w:ind w:firstLine="567"/>
        <w:jc w:val="both"/>
        <w:rPr>
          <w:rFonts w:cs="Times New Roman"/>
          <w:b/>
          <w:i/>
          <w:szCs w:val="28"/>
        </w:rPr>
      </w:pPr>
      <w:r>
        <w:rPr>
          <w:rFonts w:cs="Times New Roman"/>
          <w:b/>
          <w:i/>
          <w:szCs w:val="28"/>
        </w:rPr>
        <w:t>2.2. Quản lý hoạt động sản xuất quốc phòng, an ninh (Mục 2)</w:t>
      </w:r>
    </w:p>
    <w:p>
      <w:pPr>
        <w:shd w:val="clear" w:color="auto" w:fill="FFFFFF"/>
        <w:spacing w:before="120" w:line="288" w:lineRule="auto"/>
        <w:ind w:firstLine="567"/>
        <w:jc w:val="both"/>
        <w:rPr>
          <w:rFonts w:cs="Times New Roman"/>
          <w:spacing w:val="2"/>
          <w:szCs w:val="28"/>
          <w:lang w:val="de-DE"/>
        </w:rPr>
      </w:pPr>
      <w:bookmarkStart w:id="9" w:name="_Hlk171404420"/>
      <w:r>
        <w:rPr>
          <w:rFonts w:cs="Times New Roman"/>
          <w:spacing w:val="2"/>
          <w:szCs w:val="28"/>
          <w:lang w:val="de-DE"/>
        </w:rPr>
        <w:t xml:space="preserve">Trước đây, nội dung này chưa được điều chỉnh ở các văn bản Luật hoặc Nghị định </w:t>
      </w:r>
      <w:r>
        <w:rPr>
          <w:rFonts w:cs="Times New Roman"/>
          <w:i/>
          <w:iCs/>
          <w:spacing w:val="2"/>
          <w:szCs w:val="28"/>
          <w:lang w:val="de-DE"/>
        </w:rPr>
        <w:t>(Điều 57 Luật Đấu thầu năm 2023 và Nghị định số 32/2019/NĐ-CP chỉ có quy định về giao nhiệm vụ, đặt hàng hoặc đấu thầu cung cấp sản phẩm, dịch vụ công sử dụng ngân sách nhà nước, tuy nhiên, sản phẩm, dịch vụ công không bao gồm lĩnh vực quốc phòng, an ninh).</w:t>
      </w:r>
      <w:r>
        <w:rPr>
          <w:rFonts w:cs="Times New Roman"/>
          <w:spacing w:val="2"/>
          <w:szCs w:val="28"/>
          <w:lang w:val="de-DE"/>
        </w:rPr>
        <w:t xml:space="preserve"> Do đó, cần thiết phải có các quy định về hoạt động giao nhiệm vụ, đặt hàng, đấu thầu sản xuất sản phẩm quốc phòng, an ninh tại Luật </w:t>
      </w:r>
      <w:r>
        <w:rPr>
          <w:rFonts w:cs="Times New Roman"/>
          <w:spacing w:val="2"/>
          <w:szCs w:val="28"/>
        </w:rPr>
        <w:t>CNQP, AN và ĐVCN</w:t>
      </w:r>
      <w:r>
        <w:rPr>
          <w:rFonts w:cs="Times New Roman"/>
          <w:spacing w:val="2"/>
          <w:szCs w:val="28"/>
          <w:lang w:val="de-DE"/>
        </w:rPr>
        <w:t xml:space="preserve"> để tạo cơ sở pháp lý tương xứng nhằm triển khai hiệu quả trong thực tiễn. </w:t>
      </w:r>
    </w:p>
    <w:p>
      <w:pPr>
        <w:shd w:val="clear" w:color="auto" w:fill="FFFFFF"/>
        <w:spacing w:before="120" w:line="288" w:lineRule="auto"/>
        <w:ind w:firstLine="567"/>
        <w:jc w:val="both"/>
        <w:rPr>
          <w:rFonts w:cs="Times New Roman"/>
          <w:spacing w:val="2"/>
          <w:szCs w:val="28"/>
          <w:lang w:val="de-DE"/>
        </w:rPr>
      </w:pPr>
      <w:r>
        <w:rPr>
          <w:rFonts w:cs="Times New Roman"/>
          <w:spacing w:val="2"/>
          <w:szCs w:val="28"/>
          <w:lang w:val="de-DE"/>
        </w:rPr>
        <w:t xml:space="preserve">Với quan điểm như trên, Luật đã tập trung quy định 03 vấn đề: (1) quy định nguyên tắc trong quản lý sản xuất quốc phòng, an ninh </w:t>
      </w:r>
      <w:r>
        <w:rPr>
          <w:rFonts w:cs="Times New Roman"/>
          <w:i/>
          <w:iCs/>
          <w:spacing w:val="2"/>
          <w:szCs w:val="28"/>
          <w:lang w:val="de-DE"/>
        </w:rPr>
        <w:t>(Điều 13)</w:t>
      </w:r>
      <w:r>
        <w:rPr>
          <w:rFonts w:cs="Times New Roman"/>
          <w:spacing w:val="2"/>
          <w:szCs w:val="28"/>
          <w:lang w:val="de-DE"/>
        </w:rPr>
        <w:t xml:space="preserve">; (2) quy định thẩm quyền trong quản lý hoạt động sản xuất quốc phòng, an ninh </w:t>
      </w:r>
      <w:r>
        <w:rPr>
          <w:rFonts w:cs="Times New Roman"/>
          <w:i/>
          <w:iCs/>
          <w:spacing w:val="2"/>
          <w:szCs w:val="28"/>
          <w:lang w:val="de-DE"/>
        </w:rPr>
        <w:t>(Điều 14)</w:t>
      </w:r>
      <w:r>
        <w:rPr>
          <w:rFonts w:cs="Times New Roman"/>
          <w:spacing w:val="2"/>
          <w:szCs w:val="28"/>
          <w:lang w:val="de-DE"/>
        </w:rPr>
        <w:t xml:space="preserve">; (3) làm rõ trường hợp thực hiện giao nhiệm vụ, trường hợp đặt hàng, trường hợp đấu thầu </w:t>
      </w:r>
      <w:r>
        <w:rPr>
          <w:rFonts w:cs="Times New Roman"/>
          <w:i/>
          <w:iCs/>
          <w:spacing w:val="2"/>
          <w:szCs w:val="28"/>
          <w:lang w:val="de-DE"/>
        </w:rPr>
        <w:t>(Điều  15, 16, 17, 18, 19)</w:t>
      </w:r>
      <w:r>
        <w:rPr>
          <w:rFonts w:cs="Times New Roman"/>
          <w:spacing w:val="2"/>
          <w:szCs w:val="28"/>
          <w:lang w:val="de-DE"/>
        </w:rPr>
        <w:t xml:space="preserve"> để tạo sự minh bạch, chặt chẽ trong quá trình thực hiện; trong đó, đối với hoạt động giao nhiệm vụ, đặt hàng là kế thừa các quy định đã được thực tiễn kiểm nghiệm, đối với hoạt động đấu thầu, Luật dẫn chiếu sang Luật Đấu thầu với các hình thức đấu thầu hạn chế, chỉ định thầu và lựa chọn nhà thầu trong trường hợp đặc biệt.</w:t>
      </w:r>
      <w:bookmarkEnd w:id="9"/>
    </w:p>
    <w:p>
      <w:pPr>
        <w:spacing w:before="120" w:line="288" w:lineRule="auto"/>
        <w:ind w:firstLine="567"/>
        <w:jc w:val="both"/>
        <w:rPr>
          <w:rFonts w:cs="Times New Roman"/>
          <w:b/>
          <w:i/>
          <w:szCs w:val="28"/>
        </w:rPr>
      </w:pPr>
      <w:r>
        <w:rPr>
          <w:rFonts w:cs="Times New Roman"/>
          <w:b/>
          <w:i/>
          <w:szCs w:val="28"/>
        </w:rPr>
        <w:t>2.3. Nguồn lực cho CNQP, AN (Mục 3)</w:t>
      </w:r>
    </w:p>
    <w:p>
      <w:pPr>
        <w:spacing w:before="120" w:line="288" w:lineRule="auto"/>
        <w:ind w:firstLine="567"/>
        <w:jc w:val="both"/>
        <w:rPr>
          <w:rFonts w:cs="Times New Roman"/>
          <w:color w:val="FF0000"/>
          <w:szCs w:val="28"/>
        </w:rPr>
      </w:pPr>
      <w:r>
        <w:rPr>
          <w:rFonts w:cs="Times New Roman"/>
          <w:szCs w:val="28"/>
        </w:rPr>
        <w:t xml:space="preserve">Luật quy định về nguồn lực cho CNQP, AN gồm: (1) Nguồn lực tài chính cho CNQP, AN; (2) Quản lý nguồn lực tài chính; quỹ CNQP, AN; (3) Hoạt </w:t>
      </w:r>
      <w:r>
        <w:rPr>
          <w:rFonts w:cs="Times New Roman"/>
          <w:szCs w:val="28"/>
        </w:rPr>
        <w:lastRenderedPageBreak/>
        <w:t>động đầu tư, sản xuất phục vụ CNQP, AN; (4) Hoạt động khoa học, công nghệ và đổi mới sáng tạo; (5) Nhân lực phục vụ CNQP, AN; (6) Dự trữ vật tư kỹ thuật CNQP, CNAN; (7) Đất sử dụng cho CNQP, AN, trong đó:</w:t>
      </w:r>
    </w:p>
    <w:p>
      <w:pPr>
        <w:spacing w:before="120" w:line="288" w:lineRule="auto"/>
        <w:ind w:firstLine="567"/>
        <w:jc w:val="both"/>
        <w:rPr>
          <w:rFonts w:cs="Times New Roman"/>
          <w:spacing w:val="-2"/>
          <w:szCs w:val="28"/>
          <w:lang w:val="sv-SE"/>
        </w:rPr>
      </w:pPr>
      <w:r>
        <w:rPr>
          <w:rFonts w:cs="Times New Roman"/>
          <w:szCs w:val="28"/>
        </w:rPr>
        <w:t xml:space="preserve">- </w:t>
      </w:r>
      <w:bookmarkStart w:id="10" w:name="_Hlk171404484"/>
      <w:r>
        <w:rPr>
          <w:rFonts w:cs="Times New Roman"/>
          <w:spacing w:val="-2"/>
          <w:szCs w:val="28"/>
          <w:lang w:val="sv-SE"/>
        </w:rPr>
        <w:t xml:space="preserve">Về nguồn lực tài chính cho CNQP, AN bao gồm: (1) Ngân sách nhà nước; (2) Nguồn tài chính của doanh nghiệp gồm vốn chủ sở hữu của doanh nghiệp và các nguồn vốn huy động hợp pháp theo quy định của pháp luật; (3) Nguồn từ Quỹ CNQP, AN và các quỹ hợp pháp khác chi cho CNQP, AN và (4) nguồn vốn hợp pháp khác. </w:t>
      </w:r>
    </w:p>
    <w:p>
      <w:pPr>
        <w:spacing w:before="120" w:line="288" w:lineRule="auto"/>
        <w:ind w:firstLine="567"/>
        <w:jc w:val="both"/>
        <w:rPr>
          <w:rFonts w:cs="Times New Roman"/>
          <w:spacing w:val="-2"/>
          <w:szCs w:val="28"/>
          <w:lang w:val="sv-SE"/>
        </w:rPr>
      </w:pPr>
      <w:r>
        <w:rPr>
          <w:rFonts w:cs="Times New Roman"/>
          <w:spacing w:val="-2"/>
          <w:szCs w:val="28"/>
          <w:lang w:val="sv-SE"/>
        </w:rPr>
        <w:t xml:space="preserve">Trong đó, có thể kể đến các nội dung đặc thù về quản lý nguồn lực tài chính cho CNQP, AN gồm: Thành lập và sử dụng Quỹ CNQP, AN </w:t>
      </w:r>
      <w:r>
        <w:rPr>
          <w:rFonts w:cs="Times New Roman"/>
          <w:i/>
          <w:iCs/>
          <w:spacing w:val="-2"/>
          <w:szCs w:val="28"/>
          <w:lang w:val="sv-SE"/>
        </w:rPr>
        <w:t>(khoản 3 Điều 20, Điều 22)</w:t>
      </w:r>
      <w:r>
        <w:rPr>
          <w:rFonts w:cs="Times New Roman"/>
          <w:spacing w:val="-2"/>
          <w:szCs w:val="28"/>
          <w:lang w:val="sv-SE"/>
        </w:rPr>
        <w:t xml:space="preserve">; ưu tiên phân bổ nguồn lực trong kế hoạch tài chính </w:t>
      </w:r>
      <w:r>
        <w:rPr>
          <w:rFonts w:cs="Times New Roman"/>
          <w:i/>
          <w:iCs/>
          <w:spacing w:val="-2"/>
          <w:szCs w:val="28"/>
          <w:lang w:val="sv-SE"/>
        </w:rPr>
        <w:t>(khoản 1 Điều 21)</w:t>
      </w:r>
      <w:r>
        <w:rPr>
          <w:rFonts w:cs="Times New Roman"/>
          <w:spacing w:val="-2"/>
          <w:szCs w:val="28"/>
          <w:lang w:val="sv-SE"/>
        </w:rPr>
        <w:t xml:space="preserve">; </w:t>
      </w:r>
      <w:r>
        <w:rPr>
          <w:rFonts w:cs="Times New Roman"/>
          <w:spacing w:val="-2"/>
          <w:szCs w:val="28"/>
        </w:rPr>
        <w:t xml:space="preserve">Nhà nước bảo đảm cấp đủ vốn điều lệ ban đầu, đầu tư bổ sung và tăng vốn điều lệ từ nguồn ngân sách nhà nước </w:t>
      </w:r>
      <w:r>
        <w:rPr>
          <w:rFonts w:cs="Times New Roman"/>
          <w:i/>
          <w:iCs/>
          <w:spacing w:val="-2"/>
          <w:szCs w:val="28"/>
          <w:lang w:val="sv-SE"/>
        </w:rPr>
        <w:t>(khoản 2 Điều 21)</w:t>
      </w:r>
      <w:r>
        <w:rPr>
          <w:rFonts w:cs="Times New Roman"/>
          <w:spacing w:val="-2"/>
          <w:szCs w:val="28"/>
        </w:rPr>
        <w:t xml:space="preserve">; </w:t>
      </w:r>
      <w:r>
        <w:rPr>
          <w:rFonts w:cs="Times New Roman"/>
          <w:bCs/>
          <w:iCs/>
          <w:spacing w:val="-2"/>
          <w:szCs w:val="28"/>
          <w:lang w:val="sv-SE"/>
        </w:rPr>
        <w:t xml:space="preserve">trong trường hợp cấp bách, được sử dụng dự phòng ngân sách trung ương để thực hiện nhiệm vụ đầu tư, sản xuất sản phẩm CNQP, AN </w:t>
      </w:r>
      <w:r>
        <w:rPr>
          <w:rFonts w:cs="Times New Roman"/>
          <w:i/>
          <w:iCs/>
          <w:spacing w:val="-2"/>
          <w:szCs w:val="28"/>
          <w:lang w:val="sv-SE"/>
        </w:rPr>
        <w:t>(khoản 3 Điều 21)</w:t>
      </w:r>
      <w:r>
        <w:rPr>
          <w:rFonts w:cs="Times New Roman"/>
          <w:bCs/>
          <w:iCs/>
          <w:spacing w:val="-2"/>
          <w:szCs w:val="28"/>
          <w:lang w:val="sv-SE"/>
        </w:rPr>
        <w:t xml:space="preserve">; sử dụng </w:t>
      </w:r>
      <w:r>
        <w:rPr>
          <w:rFonts w:cs="Times New Roman"/>
          <w:spacing w:val="-2"/>
          <w:szCs w:val="28"/>
        </w:rPr>
        <w:t>l</w:t>
      </w:r>
      <w:r>
        <w:rPr>
          <w:rFonts w:cs="Times New Roman"/>
          <w:spacing w:val="-2"/>
          <w:szCs w:val="28"/>
          <w:lang w:val="vi-VN"/>
        </w:rPr>
        <w:t>ợi nhuận sau thuế trong hoạt động sản xuất</w:t>
      </w:r>
      <w:r>
        <w:rPr>
          <w:rFonts w:cs="Times New Roman"/>
          <w:spacing w:val="-2"/>
          <w:szCs w:val="28"/>
        </w:rPr>
        <w:t>,</w:t>
      </w:r>
      <w:r>
        <w:rPr>
          <w:rFonts w:cs="Times New Roman"/>
          <w:spacing w:val="-2"/>
          <w:szCs w:val="28"/>
          <w:lang w:val="vi-VN"/>
        </w:rPr>
        <w:t xml:space="preserve"> kinh doanh của cơ sở CNQP nòng cốt, cơ sở CNAN</w:t>
      </w:r>
      <w:r>
        <w:rPr>
          <w:rFonts w:cs="Times New Roman"/>
          <w:spacing w:val="-2"/>
          <w:szCs w:val="28"/>
        </w:rPr>
        <w:t xml:space="preserve"> nòng cốt để trích lập Quỹ CNQP, AN và hỗ trợ nghiên cứu, chế tạo, sản xuất sản phẩm mới, công nghệ cao và bù đắp chi phí cho doanh nghiệp thực hiện nhiệm vụ nghiên cứu </w:t>
      </w:r>
      <w:r>
        <w:rPr>
          <w:rFonts w:cs="Times New Roman"/>
          <w:i/>
          <w:iCs/>
          <w:spacing w:val="-2"/>
          <w:szCs w:val="28"/>
          <w:lang w:val="sv-SE"/>
        </w:rPr>
        <w:t>(khoản 4 Điều 21)</w:t>
      </w:r>
      <w:r>
        <w:rPr>
          <w:rFonts w:cs="Times New Roman"/>
          <w:spacing w:val="-2"/>
          <w:szCs w:val="28"/>
        </w:rPr>
        <w:t xml:space="preserve">; ngân sách mua sắm, sản xuất sản phẩm vũ khí trang bị kỹ thuật có ý nghĩa chiến lược, phương tiện kỹ thuật nghiệp vụ đặc biệt nếu chưa sử dụng hết thì được phép chuyển nguồn đến khi nghiệm thu, thanh lý hợp đồng hoặc kết thúc nhiệm vụ </w:t>
      </w:r>
      <w:r>
        <w:rPr>
          <w:rFonts w:cs="Times New Roman"/>
          <w:i/>
          <w:iCs/>
          <w:spacing w:val="-2"/>
          <w:szCs w:val="28"/>
          <w:lang w:val="sv-SE"/>
        </w:rPr>
        <w:t>(khoản 5 Điều 21)</w:t>
      </w:r>
      <w:r>
        <w:rPr>
          <w:rFonts w:cs="Times New Roman"/>
          <w:spacing w:val="-2"/>
          <w:szCs w:val="28"/>
          <w:lang w:val="sv-SE"/>
        </w:rPr>
        <w:t>.</w:t>
      </w:r>
      <w:bookmarkEnd w:id="10"/>
    </w:p>
    <w:p>
      <w:pPr>
        <w:shd w:val="clear" w:color="auto" w:fill="FFFFFF"/>
        <w:spacing w:before="120" w:line="288" w:lineRule="auto"/>
        <w:ind w:firstLine="567"/>
        <w:jc w:val="both"/>
        <w:rPr>
          <w:rFonts w:cs="Times New Roman"/>
          <w:b/>
          <w:bCs/>
          <w:i/>
          <w:iCs/>
          <w:szCs w:val="28"/>
          <w:lang w:val="de-DE"/>
        </w:rPr>
      </w:pPr>
      <w:r>
        <w:rPr>
          <w:rFonts w:cs="Times New Roman"/>
          <w:spacing w:val="-2"/>
          <w:szCs w:val="28"/>
          <w:lang w:val="sv-SE"/>
        </w:rPr>
        <w:t xml:space="preserve">- Về hoạt động đầu tư trong CNQP, AN (Điều 23): </w:t>
      </w:r>
      <w:r>
        <w:rPr>
          <w:rFonts w:cs="Times New Roman"/>
          <w:bCs/>
          <w:szCs w:val="28"/>
        </w:rPr>
        <w:t>Đây</w:t>
      </w:r>
      <w:r>
        <w:rPr>
          <w:rFonts w:cs="Times New Roman"/>
          <w:bCs/>
          <w:szCs w:val="28"/>
          <w:lang w:val="de-DE"/>
        </w:rPr>
        <w:t xml:space="preserve"> hoạt động có nhiều điểm đặc thù </w:t>
      </w:r>
      <w:r>
        <w:rPr>
          <w:rFonts w:cs="Times New Roman"/>
          <w:bCs/>
          <w:i/>
          <w:iCs/>
          <w:szCs w:val="28"/>
          <w:lang w:val="de-DE"/>
        </w:rPr>
        <w:t xml:space="preserve">(như: Phải đảm bảo bí mật nhà nước, có những dự án cần triển khai khẩn cấp để đáp ứng nhiệm vụ quốc phòng, an ninh, nhiều dự án có hàm lượng kỹ thuật - công nghệ phức tạp, phải thực hiện tiếp nhận chuyển giao công nghệ từ đối tác nước ngoài,...), </w:t>
      </w:r>
      <w:r>
        <w:rPr>
          <w:rFonts w:cs="Times New Roman"/>
          <w:bCs/>
          <w:szCs w:val="28"/>
          <w:lang w:val="de-DE"/>
        </w:rPr>
        <w:t>việc áp dụng các quy định hiện nay gây nhiều khó khăn, vướng mắc, do đó, Luật CNQP, AN và ĐVCN đã quy định:</w:t>
      </w:r>
      <w:r>
        <w:rPr>
          <w:rFonts w:cs="Times New Roman"/>
          <w:b/>
          <w:bCs/>
          <w:i/>
          <w:iCs/>
          <w:szCs w:val="28"/>
          <w:lang w:val="de-DE"/>
        </w:rPr>
        <w:t xml:space="preserve"> </w:t>
      </w:r>
    </w:p>
    <w:p>
      <w:pPr>
        <w:shd w:val="clear" w:color="auto" w:fill="FFFFFF"/>
        <w:spacing w:before="120" w:line="288" w:lineRule="auto"/>
        <w:ind w:firstLine="567"/>
        <w:jc w:val="both"/>
        <w:rPr>
          <w:rFonts w:cs="Times New Roman"/>
          <w:bCs/>
          <w:szCs w:val="28"/>
          <w:lang w:val="de-DE"/>
        </w:rPr>
      </w:pPr>
      <w:r>
        <w:rPr>
          <w:rFonts w:cs="Times New Roman"/>
          <w:b/>
          <w:bCs/>
          <w:i/>
          <w:iCs/>
          <w:szCs w:val="28"/>
          <w:lang w:val="de-DE"/>
        </w:rPr>
        <w:t xml:space="preserve">+ </w:t>
      </w:r>
      <w:r>
        <w:rPr>
          <w:rFonts w:cs="Times New Roman"/>
          <w:bCs/>
          <w:szCs w:val="28"/>
          <w:lang w:val="de-DE"/>
        </w:rPr>
        <w:t xml:space="preserve">Các gói thầu thuộc chương trình, dự án đầu tư có gói thầu được xác định độ “Tối Mật” trở lên được chỉ định thầu để bảo vệ bí mật các chương trình, dự án đó </w:t>
      </w:r>
      <w:r>
        <w:rPr>
          <w:rFonts w:cs="Times New Roman"/>
          <w:bCs/>
          <w:i/>
          <w:iCs/>
          <w:szCs w:val="28"/>
          <w:lang w:val="de-DE"/>
        </w:rPr>
        <w:t>(khoản 2 Điều 23)</w:t>
      </w:r>
      <w:r>
        <w:rPr>
          <w:rFonts w:cs="Times New Roman"/>
          <w:bCs/>
          <w:szCs w:val="28"/>
          <w:lang w:val="de-DE"/>
        </w:rPr>
        <w:t xml:space="preserve">; </w:t>
      </w:r>
    </w:p>
    <w:p>
      <w:pPr>
        <w:shd w:val="clear" w:color="auto" w:fill="FFFFFF"/>
        <w:spacing w:before="120" w:line="288" w:lineRule="auto"/>
        <w:ind w:firstLine="567"/>
        <w:jc w:val="both"/>
        <w:rPr>
          <w:rFonts w:cs="Times New Roman"/>
          <w:bCs/>
          <w:szCs w:val="28"/>
          <w:lang w:val="de-DE"/>
        </w:rPr>
      </w:pPr>
      <w:r>
        <w:rPr>
          <w:rFonts w:cs="Times New Roman"/>
          <w:bCs/>
          <w:szCs w:val="28"/>
          <w:lang w:val="de-DE"/>
        </w:rPr>
        <w:t xml:space="preserve">+ Việc đầu tư những chương trình, dự án nghiên cứu, sản xuất vũ khí trang bị kỹ thuật có ý nghĩa chiến lược, phương tiện kỹ thuật nghiệp vụ đặc biệt cần phải tiến hành khẩn trương để đáp ứng kịp yêu cầu nhiệm vụ. Do đó, Luật CNQP, AN và ĐVCN yêu cầu thực hiện theo trình tự, thủ tục đầu tư công khẩn </w:t>
      </w:r>
      <w:r>
        <w:rPr>
          <w:rFonts w:cs="Times New Roman"/>
          <w:bCs/>
          <w:szCs w:val="28"/>
          <w:lang w:val="de-DE"/>
        </w:rPr>
        <w:lastRenderedPageBreak/>
        <w:t xml:space="preserve">cấp nhằm rút ngắn thời gian và phù hợp với đặc thù của các dự án nêu trên </w:t>
      </w:r>
      <w:r>
        <w:rPr>
          <w:rFonts w:cs="Times New Roman"/>
          <w:bCs/>
          <w:i/>
          <w:iCs/>
          <w:szCs w:val="28"/>
          <w:lang w:val="de-DE"/>
        </w:rPr>
        <w:t>(khoản 3 Điều 23)</w:t>
      </w:r>
      <w:r>
        <w:rPr>
          <w:rFonts w:cs="Times New Roman"/>
          <w:bCs/>
          <w:szCs w:val="28"/>
          <w:lang w:val="de-DE"/>
        </w:rPr>
        <w:t xml:space="preserve">; </w:t>
      </w:r>
    </w:p>
    <w:p>
      <w:pPr>
        <w:shd w:val="clear" w:color="auto" w:fill="FFFFFF"/>
        <w:spacing w:before="120" w:line="288" w:lineRule="auto"/>
        <w:ind w:firstLine="567"/>
        <w:jc w:val="both"/>
        <w:rPr>
          <w:rFonts w:cs="Times New Roman"/>
          <w:bCs/>
          <w:szCs w:val="28"/>
          <w:lang w:val="de-DE"/>
        </w:rPr>
      </w:pPr>
      <w:r>
        <w:rPr>
          <w:rFonts w:cs="Times New Roman"/>
          <w:bCs/>
          <w:szCs w:val="28"/>
          <w:lang w:val="de-DE"/>
        </w:rPr>
        <w:t xml:space="preserve">+ Quy định cho phép đàm phán, ký kết hợp đồng đối với dự án đầu tư tiếp nhận chuyển giao công nghệ từ nước ngoài phục vụ CNQP, AN trong bước phê duyệt chủ trương đầu tư để có cơ sở lập thẩm định phê duyệt dự án đầu tư do theo quy định hiện nay việc triển khai các dự án này gặp nhiều khó khăn vì thông tin phụ thuộc vào đối tác nước ngoài và khó tiếp cận để phục vụ xây dựng Báo cáo tiền khả thi </w:t>
      </w:r>
      <w:r>
        <w:rPr>
          <w:rFonts w:cs="Times New Roman"/>
          <w:bCs/>
          <w:i/>
          <w:iCs/>
          <w:szCs w:val="28"/>
          <w:lang w:val="de-DE"/>
        </w:rPr>
        <w:t>(khoản 4 Điều 23)</w:t>
      </w:r>
      <w:r>
        <w:rPr>
          <w:rFonts w:cs="Times New Roman"/>
          <w:bCs/>
          <w:szCs w:val="28"/>
          <w:lang w:val="de-DE"/>
        </w:rPr>
        <w:t xml:space="preserve">; </w:t>
      </w:r>
    </w:p>
    <w:p>
      <w:pPr>
        <w:shd w:val="clear" w:color="auto" w:fill="FFFFFF"/>
        <w:spacing w:before="120" w:line="288" w:lineRule="auto"/>
        <w:ind w:firstLine="567"/>
        <w:jc w:val="both"/>
        <w:rPr>
          <w:rFonts w:cs="Times New Roman"/>
          <w:bCs/>
          <w:szCs w:val="28"/>
          <w:lang w:val="de-DE"/>
        </w:rPr>
      </w:pPr>
      <w:r>
        <w:rPr>
          <w:rFonts w:cs="Times New Roman"/>
          <w:bCs/>
          <w:szCs w:val="28"/>
          <w:lang w:val="de-DE"/>
        </w:rPr>
        <w:t xml:space="preserve">+ Báo cáo nghiên cứu tiền khả thi đối với những dự án nhóm A liên quan đến vũ khí trang bị kỹ thuật có ý nghĩa chiến lược, phương tiện kỹ thuật nghiệp vụ đặc biệt có tính đặc thù, theo chiến lược trang bị của lực lượng vũ trang, là những thông tin “Tối mật” và có độ phức tạp cao về kỹ thuật - công nghệ. Do đó, để hiểu rõ và đánh giá thẩm định chính xác, cần có quy định giao cho Bộ trưởng Bộ Quốc phòng hoặc Bộ trưởng Bộ Công an làm Chủ tịch Hội đồng thẩm định </w:t>
      </w:r>
      <w:r>
        <w:rPr>
          <w:rFonts w:cs="Times New Roman"/>
          <w:bCs/>
          <w:i/>
          <w:iCs/>
          <w:szCs w:val="28"/>
          <w:lang w:val="de-DE"/>
        </w:rPr>
        <w:t>(khoản 5 Điều 23)</w:t>
      </w:r>
      <w:r>
        <w:rPr>
          <w:rFonts w:cs="Times New Roman"/>
          <w:bCs/>
          <w:szCs w:val="28"/>
          <w:lang w:val="de-DE"/>
        </w:rPr>
        <w:t xml:space="preserve">; </w:t>
      </w:r>
    </w:p>
    <w:p>
      <w:pPr>
        <w:shd w:val="clear" w:color="auto" w:fill="FFFFFF"/>
        <w:spacing w:before="120" w:line="288" w:lineRule="auto"/>
        <w:ind w:firstLine="567"/>
        <w:jc w:val="both"/>
        <w:rPr>
          <w:rFonts w:cs="Times New Roman"/>
          <w:szCs w:val="28"/>
          <w:lang w:val="sv-SE"/>
        </w:rPr>
      </w:pPr>
      <w:r>
        <w:rPr>
          <w:rFonts w:cs="Times New Roman"/>
          <w:szCs w:val="28"/>
          <w:lang w:val="sv-SE"/>
        </w:rPr>
        <w:t>+ Sửa đổi tiêu chí phân loại dự án nhóm A tại Luật Đầu tư công, theo đó dự án sản xuất chất độc hại, chất nổ, thuộc lĩnh vực quốc phòng, an ninh không phải là dự án nhóm A không phân biệt tổng mức đầu tư để đảm bảo tránh làm kéo dài thủ tục, tháo gỡ các khó khăn trong thực hiện (khoản 4 Điều 84).</w:t>
      </w:r>
    </w:p>
    <w:p>
      <w:pPr>
        <w:spacing w:before="120" w:line="288" w:lineRule="auto"/>
        <w:ind w:firstLine="567"/>
        <w:jc w:val="both"/>
        <w:rPr>
          <w:rFonts w:cs="Times New Roman"/>
          <w:b/>
          <w:i/>
          <w:szCs w:val="28"/>
        </w:rPr>
      </w:pPr>
      <w:r>
        <w:rPr>
          <w:rFonts w:cs="Times New Roman"/>
          <w:b/>
          <w:i/>
          <w:szCs w:val="28"/>
        </w:rPr>
        <w:t>2.4. Phát triển CNQP, AN lưỡng dụng (Mục 4)</w:t>
      </w:r>
    </w:p>
    <w:p>
      <w:pPr>
        <w:spacing w:before="120" w:line="288" w:lineRule="auto"/>
        <w:ind w:firstLine="567"/>
        <w:jc w:val="both"/>
        <w:rPr>
          <w:rFonts w:cs="Times New Roman"/>
          <w:spacing w:val="2"/>
          <w:szCs w:val="28"/>
        </w:rPr>
      </w:pPr>
      <w:r>
        <w:rPr>
          <w:rFonts w:cs="Times New Roman"/>
          <w:spacing w:val="2"/>
          <w:szCs w:val="28"/>
        </w:rPr>
        <w:t>Luật quy định về: (1) Phát triển công nghệ lưỡng dụng; (2) Lĩnh vực tham gia hoạt động CNQP, AN đối với cơ sở huy động; (3) Điều kiện, hình thức tham gia hoạt động CNQP, AN của cơ sở huy động; (4) Quyền và nghĩa vụ của cơ sở huy động tham gia hoạt động CNQP, AN; (5) Quyền và nghĩa vụ của cơ sở CNQP nòng cốt, cơ sở CNAN nòng cốt tham gia sản xuất sản phẩm phục vụ dân sự.</w:t>
      </w:r>
    </w:p>
    <w:p>
      <w:pPr>
        <w:spacing w:before="120" w:line="288" w:lineRule="auto"/>
        <w:ind w:firstLine="567"/>
        <w:jc w:val="both"/>
        <w:rPr>
          <w:rFonts w:cs="Times New Roman"/>
          <w:b/>
          <w:i/>
          <w:szCs w:val="28"/>
        </w:rPr>
      </w:pPr>
      <w:r>
        <w:rPr>
          <w:rFonts w:cs="Times New Roman"/>
          <w:b/>
          <w:i/>
          <w:szCs w:val="28"/>
        </w:rPr>
        <w:t>2.5. Tổ chức và hoạt động CNQP (Mục 5)</w:t>
      </w:r>
    </w:p>
    <w:p>
      <w:pPr>
        <w:spacing w:before="120" w:line="288" w:lineRule="auto"/>
        <w:ind w:firstLine="567"/>
        <w:jc w:val="both"/>
        <w:rPr>
          <w:rFonts w:cs="Times New Roman"/>
          <w:spacing w:val="3"/>
          <w:szCs w:val="28"/>
        </w:rPr>
      </w:pPr>
      <w:r>
        <w:rPr>
          <w:rFonts w:cs="Times New Roman"/>
          <w:spacing w:val="3"/>
          <w:szCs w:val="28"/>
          <w:lang w:val="sv-SE"/>
        </w:rPr>
        <w:t xml:space="preserve">Để thể chế Nghị quyết số 08-NQ/TW, theo đó cần </w:t>
      </w:r>
      <w:r>
        <w:rPr>
          <w:rFonts w:cs="Times New Roman"/>
          <w:i/>
          <w:iCs/>
          <w:spacing w:val="3"/>
          <w:szCs w:val="28"/>
        </w:rPr>
        <w:t>“</w:t>
      </w:r>
      <w:r>
        <w:rPr>
          <w:rFonts w:cs="Times New Roman"/>
          <w:i/>
          <w:iCs/>
          <w:spacing w:val="3"/>
          <w:szCs w:val="28"/>
          <w:lang w:val="sv-SE"/>
        </w:rPr>
        <w:t>tổ chức lại các cơ sở CNQP nòng cốt, tiến tới thành lập tổ hợp CNQP bảo đảm tinh, gọn, mạnh, hiệu quả, tiên tiến, hiện đại”</w:t>
      </w:r>
      <w:r>
        <w:rPr>
          <w:rFonts w:cs="Times New Roman"/>
          <w:spacing w:val="3"/>
          <w:szCs w:val="28"/>
          <w:lang w:val="sv-SE"/>
        </w:rPr>
        <w:t xml:space="preserve">, </w:t>
      </w:r>
      <w:r>
        <w:rPr>
          <w:rFonts w:cs="Times New Roman"/>
          <w:spacing w:val="3"/>
          <w:szCs w:val="28"/>
        </w:rPr>
        <w:t xml:space="preserve">Luật đã quy định về: (1) Hệ thống cơ sở CNQP </w:t>
      </w:r>
      <w:r>
        <w:rPr>
          <w:rFonts w:cs="Times New Roman"/>
          <w:i/>
          <w:iCs/>
          <w:spacing w:val="3"/>
          <w:szCs w:val="28"/>
        </w:rPr>
        <w:t>(</w:t>
      </w:r>
      <w:r>
        <w:rPr>
          <w:rFonts w:cs="Times New Roman"/>
          <w:i/>
          <w:iCs/>
          <w:spacing w:val="3"/>
          <w:szCs w:val="28"/>
          <w:lang w:val="sv-SE"/>
        </w:rPr>
        <w:t>bao gồm 04 thành phần: Cơ sở CNQP nòng cốt, Cơ sở CNQP khác, Cơ sở huy động tham gia CNQP, Cơ sở công nghiệp động viên</w:t>
      </w:r>
      <w:r>
        <w:rPr>
          <w:rFonts w:cs="Times New Roman"/>
          <w:i/>
          <w:iCs/>
          <w:spacing w:val="3"/>
          <w:szCs w:val="28"/>
        </w:rPr>
        <w:t>);</w:t>
      </w:r>
      <w:r>
        <w:rPr>
          <w:rFonts w:cs="Times New Roman"/>
          <w:spacing w:val="3"/>
          <w:szCs w:val="28"/>
        </w:rPr>
        <w:t xml:space="preserve"> (2) Tiêu chí, loại hình cơ sở CNQP nòng cốt; (3) Hoạt động của cơ sở CNQP nòng cốt; (4) </w:t>
      </w:r>
      <w:r>
        <w:rPr>
          <w:rFonts w:cs="Times New Roman"/>
          <w:spacing w:val="3"/>
          <w:szCs w:val="28"/>
        </w:rPr>
        <w:lastRenderedPageBreak/>
        <w:t>Chức năng, nhiệm vụ, tổ chức của cơ sở CNQP khác; (5) Hoạt động của cơ sở công nghiệp động viên.</w:t>
      </w:r>
    </w:p>
    <w:p>
      <w:pPr>
        <w:spacing w:before="120" w:line="288" w:lineRule="auto"/>
        <w:ind w:firstLine="567"/>
        <w:jc w:val="both"/>
        <w:rPr>
          <w:rFonts w:cs="Times New Roman"/>
          <w:b/>
          <w:i/>
          <w:szCs w:val="28"/>
        </w:rPr>
      </w:pPr>
      <w:r>
        <w:rPr>
          <w:rFonts w:cs="Times New Roman"/>
          <w:b/>
          <w:i/>
          <w:szCs w:val="28"/>
        </w:rPr>
        <w:t>2.6. Tổ chức và hoạt động CNAN (Mục 6)</w:t>
      </w:r>
    </w:p>
    <w:p>
      <w:pPr>
        <w:spacing w:before="120" w:line="288" w:lineRule="auto"/>
        <w:ind w:firstLine="567"/>
        <w:jc w:val="both"/>
        <w:rPr>
          <w:rFonts w:cs="Times New Roman"/>
          <w:szCs w:val="28"/>
        </w:rPr>
      </w:pPr>
      <w:r>
        <w:rPr>
          <w:rFonts w:cs="Times New Roman"/>
          <w:szCs w:val="28"/>
        </w:rPr>
        <w:t xml:space="preserve">Luật quy định về: (1) Hệ thống cơ sở CNAN </w:t>
      </w:r>
      <w:r>
        <w:rPr>
          <w:rFonts w:cs="Times New Roman"/>
          <w:i/>
          <w:iCs/>
          <w:spacing w:val="-4"/>
          <w:szCs w:val="28"/>
        </w:rPr>
        <w:t>(</w:t>
      </w:r>
      <w:r>
        <w:rPr>
          <w:rFonts w:cs="Times New Roman"/>
          <w:i/>
          <w:iCs/>
          <w:spacing w:val="-4"/>
          <w:szCs w:val="28"/>
          <w:lang w:val="sv-SE"/>
        </w:rPr>
        <w:t>bao gồm 03 thành phần: Cơ sở CNAN nòng cốt, Cơ sở CNAN khác, Cơ sở huy động tham gia hoạt động CNAN</w:t>
      </w:r>
      <w:r>
        <w:rPr>
          <w:rFonts w:cs="Times New Roman"/>
          <w:i/>
          <w:iCs/>
          <w:spacing w:val="-4"/>
          <w:szCs w:val="28"/>
        </w:rPr>
        <w:t>)</w:t>
      </w:r>
      <w:r>
        <w:rPr>
          <w:rFonts w:cs="Times New Roman"/>
          <w:szCs w:val="28"/>
        </w:rPr>
        <w:t>; (2) Tiêu chí, loại hình cơ sở CNAN nòng cốt; (3) Hoạt động của cơ sở CNAN nòng cốt; (4) Chức năng, nhiệm vụ, tổ chức của cơ sở CNAN khác.</w:t>
      </w:r>
    </w:p>
    <w:p>
      <w:pPr>
        <w:spacing w:before="120" w:line="288" w:lineRule="auto"/>
        <w:ind w:firstLine="567"/>
        <w:jc w:val="both"/>
        <w:rPr>
          <w:rFonts w:cs="Times New Roman"/>
          <w:b/>
          <w:i/>
          <w:szCs w:val="28"/>
        </w:rPr>
      </w:pPr>
      <w:r>
        <w:rPr>
          <w:rFonts w:cs="Times New Roman"/>
          <w:b/>
          <w:i/>
          <w:szCs w:val="28"/>
        </w:rPr>
        <w:t>2.7. Tổ hợp CNQP (Mục 7)</w:t>
      </w:r>
    </w:p>
    <w:p>
      <w:pPr>
        <w:spacing w:before="120" w:line="288" w:lineRule="auto"/>
        <w:ind w:firstLine="567"/>
        <w:jc w:val="both"/>
        <w:rPr>
          <w:rFonts w:cs="Times New Roman"/>
          <w:szCs w:val="28"/>
        </w:rPr>
      </w:pPr>
      <w:r>
        <w:rPr>
          <w:rFonts w:cs="Times New Roman"/>
          <w:szCs w:val="28"/>
        </w:rPr>
        <w:t>Đây là nội dung mới nhằm thể chế hóa đầy đủ tinh thần của Nghị quyết số 08-NQ/TW, theo đó tổ hợp CNQP được quy định tại Mục 7 Chương II với 04 điều (từ Điều 42 đến Điều 45). Tổ hợp CNQP không hình thành pháp nhân, không phải là tập đoàn mà được xác định là hệ thống liên kết, hợp tác của cơ sở CNQP, tổ chức, doanh nghiệp đáp ứng điều kiện nhất định, lấy cơ sở CNQP nòng cốt đủ điều kiện làm hạt nhân để hình thành chuỗi giá trị tạo ra sản phẩm quốc phòng theo nhóm, chuyên ngành sản phẩm vũ khí trang bị kỹ thuật. Luật chỉ quy định theo hướng xác định khung, nguyên tắc về các nội dung: (1) Chức năng, nhiệm vụ, thành phần của Tổ hợp CNQP; (2) Hạt nhân Tổ hợp CNQP; (3) Thành phần khác của Tổ hợp CNQP; (4) Chính sách của Nhà nước đối với Tổ hợp CNQP.</w:t>
      </w:r>
    </w:p>
    <w:p>
      <w:pPr>
        <w:shd w:val="clear" w:color="auto" w:fill="FFFFFF"/>
        <w:spacing w:before="120" w:line="288" w:lineRule="auto"/>
        <w:ind w:firstLine="567"/>
        <w:jc w:val="both"/>
        <w:rPr>
          <w:rFonts w:cs="Times New Roman"/>
          <w:b/>
          <w:iCs/>
          <w:szCs w:val="28"/>
          <w:lang w:val="sq-AL"/>
        </w:rPr>
      </w:pPr>
      <w:r>
        <w:rPr>
          <w:rFonts w:cs="Times New Roman"/>
          <w:b/>
          <w:iCs/>
          <w:spacing w:val="2"/>
          <w:szCs w:val="28"/>
          <w:lang w:val="vi-VN"/>
        </w:rPr>
        <w:t xml:space="preserve">3. </w:t>
      </w:r>
      <w:r>
        <w:rPr>
          <w:rFonts w:cs="Times New Roman"/>
          <w:b/>
          <w:iCs/>
          <w:spacing w:val="2"/>
          <w:szCs w:val="28"/>
          <w:lang w:val="de-DE"/>
        </w:rPr>
        <w:t xml:space="preserve">Chương III - </w:t>
      </w:r>
      <w:r>
        <w:rPr>
          <w:rFonts w:cs="Times New Roman"/>
          <w:b/>
          <w:iCs/>
          <w:szCs w:val="28"/>
          <w:lang w:val="sq-AL"/>
        </w:rPr>
        <w:t xml:space="preserve">Động viên công nghiệp: </w:t>
      </w:r>
      <w:r>
        <w:rPr>
          <w:rFonts w:cs="Times New Roman"/>
          <w:szCs w:val="28"/>
          <w:lang w:val="pt-BR"/>
        </w:rPr>
        <w:t>ĐVCN đóng vai trò quan trọng trong việc huy động tiềm lực công nghiệp quốc gia để bảo đảm vũ khí trang bị kỹ thuật, nhất là khi chiến tranh xảy ra</w:t>
      </w:r>
      <w:r>
        <w:rPr>
          <w:rFonts w:cs="Times New Roman"/>
          <w:i/>
          <w:iCs/>
          <w:szCs w:val="28"/>
          <w:lang w:val="pt-BR"/>
        </w:rPr>
        <w:t xml:space="preserve">. </w:t>
      </w:r>
      <w:r>
        <w:rPr>
          <w:rFonts w:cs="Times New Roman"/>
          <w:szCs w:val="28"/>
          <w:lang w:val="pt-BR"/>
        </w:rPr>
        <w:t>Do vậy, cần có phương thức tiếp cận mới trong ĐVCN để đáp ứng yêu cầu nhiệm vụ bảo v</w:t>
      </w:r>
      <w:r>
        <w:rPr>
          <w:rFonts w:cs="Times New Roman"/>
          <w:szCs w:val="28"/>
          <w:lang w:val="vi-VN"/>
        </w:rPr>
        <w:t>ệ</w:t>
      </w:r>
      <w:r>
        <w:rPr>
          <w:rFonts w:cs="Times New Roman"/>
          <w:szCs w:val="28"/>
          <w:lang w:val="pt-BR"/>
        </w:rPr>
        <w:t xml:space="preserve"> Tổ quốc trong tình hình mới. Chương III của Luật quy định về ĐVCN với 03 mục:</w:t>
      </w:r>
    </w:p>
    <w:p>
      <w:pPr>
        <w:spacing w:before="120" w:line="288" w:lineRule="auto"/>
        <w:ind w:firstLine="567"/>
        <w:jc w:val="both"/>
        <w:rPr>
          <w:rFonts w:cs="Times New Roman"/>
          <w:spacing w:val="2"/>
          <w:szCs w:val="28"/>
          <w:lang w:val="sv-SE"/>
        </w:rPr>
      </w:pPr>
      <w:r>
        <w:rPr>
          <w:rFonts w:cs="Times New Roman"/>
          <w:b/>
          <w:bCs/>
          <w:i/>
          <w:iCs/>
          <w:spacing w:val="2"/>
          <w:szCs w:val="28"/>
          <w:lang w:val="vi-VN"/>
        </w:rPr>
        <w:t xml:space="preserve">3.1. </w:t>
      </w:r>
      <w:r>
        <w:rPr>
          <w:rFonts w:cs="Times New Roman"/>
          <w:b/>
          <w:bCs/>
          <w:i/>
          <w:iCs/>
          <w:spacing w:val="2"/>
          <w:szCs w:val="28"/>
          <w:lang w:val="sv-SE"/>
        </w:rPr>
        <w:t xml:space="preserve">Mục 1: Quy định về chuẩn bị </w:t>
      </w:r>
      <w:r>
        <w:rPr>
          <w:rFonts w:cs="Times New Roman"/>
          <w:b/>
          <w:bCs/>
          <w:i/>
          <w:iCs/>
          <w:spacing w:val="2"/>
          <w:szCs w:val="28"/>
        </w:rPr>
        <w:t>ĐVCN</w:t>
      </w:r>
      <w:r>
        <w:rPr>
          <w:rFonts w:cs="Times New Roman"/>
          <w:spacing w:val="2"/>
          <w:szCs w:val="28"/>
        </w:rPr>
        <w:t>, gồm</w:t>
      </w:r>
      <w:r>
        <w:rPr>
          <w:rFonts w:cs="Times New Roman"/>
          <w:spacing w:val="2"/>
          <w:szCs w:val="28"/>
          <w:lang w:val="sv-SE"/>
        </w:rPr>
        <w:t xml:space="preserve">: (1) Khảo sát, lựa chọn doanh nghiệp đủ điều kiện </w:t>
      </w:r>
      <w:r>
        <w:rPr>
          <w:rFonts w:cs="Times New Roman"/>
          <w:spacing w:val="2"/>
          <w:szCs w:val="28"/>
        </w:rPr>
        <w:t>ĐVCN</w:t>
      </w:r>
      <w:r>
        <w:rPr>
          <w:rFonts w:cs="Times New Roman"/>
          <w:spacing w:val="2"/>
          <w:szCs w:val="28"/>
          <w:lang w:val="sv-SE"/>
        </w:rPr>
        <w:t xml:space="preserve">; (2) Đăng ký, quản lý, theo dõi năng lực doanh nghiệp đủ điều kiện </w:t>
      </w:r>
      <w:r>
        <w:rPr>
          <w:rFonts w:cs="Times New Roman"/>
          <w:spacing w:val="2"/>
          <w:szCs w:val="28"/>
        </w:rPr>
        <w:t>ĐVCN</w:t>
      </w:r>
      <w:r>
        <w:rPr>
          <w:rFonts w:cs="Times New Roman"/>
          <w:spacing w:val="2"/>
          <w:szCs w:val="28"/>
          <w:lang w:val="sv-SE"/>
        </w:rPr>
        <w:t xml:space="preserve">; (3) Kế hoạch nhà nước về </w:t>
      </w:r>
      <w:r>
        <w:rPr>
          <w:rFonts w:cs="Times New Roman"/>
          <w:spacing w:val="2"/>
          <w:szCs w:val="28"/>
        </w:rPr>
        <w:t>ĐVCN</w:t>
      </w:r>
      <w:r>
        <w:rPr>
          <w:rFonts w:cs="Times New Roman"/>
          <w:spacing w:val="2"/>
          <w:szCs w:val="28"/>
          <w:lang w:val="sv-SE"/>
        </w:rPr>
        <w:t xml:space="preserve">; (4) Kế hoạch </w:t>
      </w:r>
      <w:r>
        <w:rPr>
          <w:rFonts w:cs="Times New Roman"/>
          <w:spacing w:val="2"/>
          <w:szCs w:val="28"/>
        </w:rPr>
        <w:t>ĐVCN</w:t>
      </w:r>
      <w:r>
        <w:rPr>
          <w:rFonts w:cs="Times New Roman"/>
          <w:spacing w:val="2"/>
          <w:szCs w:val="28"/>
          <w:lang w:val="sv-SE"/>
        </w:rPr>
        <w:t xml:space="preserve"> các cấp; (5) Giao nhiệm vụ, chỉ tiêu trong chuẩn bị </w:t>
      </w:r>
      <w:r>
        <w:rPr>
          <w:rFonts w:cs="Times New Roman"/>
          <w:spacing w:val="2"/>
          <w:szCs w:val="28"/>
        </w:rPr>
        <w:t>ĐVCN</w:t>
      </w:r>
      <w:r>
        <w:rPr>
          <w:rFonts w:cs="Times New Roman"/>
          <w:spacing w:val="2"/>
          <w:szCs w:val="28"/>
          <w:lang w:val="sv-SE"/>
        </w:rPr>
        <w:t xml:space="preserve">; (6) Hoàn chỉnh dây chuyền </w:t>
      </w:r>
      <w:r>
        <w:rPr>
          <w:rFonts w:cs="Times New Roman"/>
          <w:spacing w:val="2"/>
          <w:szCs w:val="28"/>
        </w:rPr>
        <w:t>ĐVCN</w:t>
      </w:r>
      <w:r>
        <w:rPr>
          <w:rFonts w:cs="Times New Roman"/>
          <w:spacing w:val="2"/>
          <w:szCs w:val="28"/>
          <w:lang w:val="sv-SE"/>
        </w:rPr>
        <w:t xml:space="preserve">; (7) Quản lý, duy trình năng lực dây chuyền </w:t>
      </w:r>
      <w:r>
        <w:rPr>
          <w:rFonts w:cs="Times New Roman"/>
          <w:spacing w:val="2"/>
          <w:szCs w:val="28"/>
        </w:rPr>
        <w:t>ĐVCN</w:t>
      </w:r>
      <w:r>
        <w:rPr>
          <w:rFonts w:cs="Times New Roman"/>
          <w:spacing w:val="2"/>
          <w:szCs w:val="28"/>
          <w:lang w:val="sv-SE"/>
        </w:rPr>
        <w:t xml:space="preserve">; (8) Diễn tập </w:t>
      </w:r>
      <w:r>
        <w:rPr>
          <w:rFonts w:cs="Times New Roman"/>
          <w:spacing w:val="2"/>
          <w:szCs w:val="28"/>
        </w:rPr>
        <w:t>ĐVCN</w:t>
      </w:r>
      <w:r>
        <w:rPr>
          <w:rFonts w:cs="Times New Roman"/>
          <w:spacing w:val="2"/>
          <w:szCs w:val="28"/>
          <w:lang w:val="sv-SE"/>
        </w:rPr>
        <w:t xml:space="preserve">; (9) Trách nhiệm của cơ sở công nghiệp động viên trong chuẩn bị </w:t>
      </w:r>
      <w:r>
        <w:rPr>
          <w:rFonts w:cs="Times New Roman"/>
          <w:spacing w:val="2"/>
          <w:szCs w:val="28"/>
        </w:rPr>
        <w:t>ĐVCN</w:t>
      </w:r>
      <w:r>
        <w:rPr>
          <w:rFonts w:cs="Times New Roman"/>
          <w:spacing w:val="2"/>
          <w:szCs w:val="28"/>
          <w:lang w:val="sv-SE"/>
        </w:rPr>
        <w:t>.</w:t>
      </w:r>
    </w:p>
    <w:p>
      <w:pPr>
        <w:spacing w:before="120" w:line="288" w:lineRule="auto"/>
        <w:ind w:firstLine="567"/>
        <w:jc w:val="both"/>
        <w:rPr>
          <w:rFonts w:cs="Times New Roman"/>
          <w:szCs w:val="28"/>
          <w:lang w:val="sv-SE"/>
        </w:rPr>
      </w:pPr>
      <w:r>
        <w:rPr>
          <w:rFonts w:cs="Times New Roman"/>
          <w:b/>
          <w:bCs/>
          <w:i/>
          <w:iCs/>
          <w:szCs w:val="28"/>
          <w:lang w:val="vi-VN"/>
        </w:rPr>
        <w:t xml:space="preserve">3.2. </w:t>
      </w:r>
      <w:r>
        <w:rPr>
          <w:rFonts w:cs="Times New Roman"/>
          <w:b/>
          <w:bCs/>
          <w:i/>
          <w:iCs/>
          <w:szCs w:val="28"/>
          <w:lang w:val="sv-SE"/>
        </w:rPr>
        <w:t xml:space="preserve">Mục 2: Quy định thực hành </w:t>
      </w:r>
      <w:r>
        <w:rPr>
          <w:rFonts w:cs="Times New Roman"/>
          <w:b/>
          <w:bCs/>
          <w:i/>
          <w:iCs/>
          <w:szCs w:val="28"/>
        </w:rPr>
        <w:t>ĐVCN</w:t>
      </w:r>
      <w:r>
        <w:rPr>
          <w:rFonts w:cs="Times New Roman"/>
          <w:b/>
          <w:bCs/>
          <w:i/>
          <w:iCs/>
          <w:szCs w:val="28"/>
          <w:lang w:val="sv-SE"/>
        </w:rPr>
        <w:t>:</w:t>
      </w:r>
      <w:r>
        <w:rPr>
          <w:rFonts w:cs="Times New Roman"/>
          <w:szCs w:val="28"/>
          <w:lang w:val="sv-SE"/>
        </w:rPr>
        <w:t xml:space="preserve"> (1) Quyết định </w:t>
      </w:r>
      <w:r>
        <w:rPr>
          <w:rFonts w:cs="Times New Roman"/>
          <w:szCs w:val="28"/>
        </w:rPr>
        <w:t>ĐVCN</w:t>
      </w:r>
      <w:r>
        <w:rPr>
          <w:rFonts w:cs="Times New Roman"/>
          <w:szCs w:val="28"/>
          <w:lang w:val="sv-SE"/>
        </w:rPr>
        <w:t xml:space="preserve">; (2) Tổ chức di chuyển địa điểm đối với cơ sở công nghiệp động viên; (3) Trách nhiệm của cơ sở công nghiệp động viên trong thực hành </w:t>
      </w:r>
      <w:r>
        <w:rPr>
          <w:rFonts w:cs="Times New Roman"/>
          <w:szCs w:val="28"/>
        </w:rPr>
        <w:t>ĐVCN</w:t>
      </w:r>
      <w:r>
        <w:rPr>
          <w:rFonts w:cs="Times New Roman"/>
          <w:szCs w:val="28"/>
          <w:lang w:val="sv-SE"/>
        </w:rPr>
        <w:t>.</w:t>
      </w:r>
    </w:p>
    <w:p>
      <w:pPr>
        <w:spacing w:before="120" w:line="288" w:lineRule="auto"/>
        <w:ind w:firstLine="567"/>
        <w:jc w:val="both"/>
        <w:rPr>
          <w:rFonts w:cs="Times New Roman"/>
          <w:szCs w:val="28"/>
          <w:lang w:val="sv-SE"/>
        </w:rPr>
      </w:pPr>
      <w:r>
        <w:rPr>
          <w:rFonts w:cs="Times New Roman"/>
          <w:b/>
          <w:bCs/>
          <w:i/>
          <w:iCs/>
          <w:szCs w:val="28"/>
          <w:lang w:val="vi-VN"/>
        </w:rPr>
        <w:lastRenderedPageBreak/>
        <w:t xml:space="preserve">3.3. </w:t>
      </w:r>
      <w:r>
        <w:rPr>
          <w:rFonts w:cs="Times New Roman"/>
          <w:b/>
          <w:bCs/>
          <w:i/>
          <w:iCs/>
          <w:szCs w:val="28"/>
          <w:lang w:val="sv-SE"/>
        </w:rPr>
        <w:t>Mục 3: Quy định về ngân sách bảo đảm và dự trữ vật tư cho ĐVCN:</w:t>
      </w:r>
      <w:r>
        <w:rPr>
          <w:rFonts w:cs="Times New Roman"/>
          <w:szCs w:val="28"/>
          <w:lang w:val="sv-SE"/>
        </w:rPr>
        <w:t xml:space="preserve"> (1) Ngân sách bảo đảm cho ĐVCN; (2) nhiệm vụ chi cho ĐVCN; (3) Dự trữ vật tư cho ĐVCN.</w:t>
      </w:r>
    </w:p>
    <w:p>
      <w:pPr>
        <w:spacing w:before="120" w:line="288" w:lineRule="auto"/>
        <w:ind w:firstLine="567"/>
        <w:jc w:val="both"/>
        <w:rPr>
          <w:rFonts w:cs="Times New Roman"/>
          <w:szCs w:val="28"/>
          <w:lang w:val="pt-BR"/>
        </w:rPr>
      </w:pPr>
      <w:r>
        <w:rPr>
          <w:rFonts w:cs="Times New Roman"/>
          <w:szCs w:val="28"/>
          <w:lang w:val="pt-BR"/>
        </w:rPr>
        <w:t xml:space="preserve">Trong đó, có nhiều chính sách nổi bật như: Mở rộng đối tượng tham gia ĐVCN là các doanh nghiệp thuộc mọi thành phần kinh tế, nhất là các doanh nghiệp lớn, có công nghệ hiện đại, sản xuất ổn định đóng vai trò chủ đạo; đồng thời, huy động doanh nghiệp vừa, nhỏ để sản xuất đa dạng sản phẩm đáp ứng nhu cầu trang bị cho lực lượng vũ trang </w:t>
      </w:r>
      <w:r>
        <w:rPr>
          <w:rFonts w:cs="Times New Roman"/>
          <w:i/>
          <w:iCs/>
          <w:szCs w:val="28"/>
          <w:lang w:val="pt-BR"/>
        </w:rPr>
        <w:t>(khoản 2 Điều 2, khoản 7 Điều 5);</w:t>
      </w:r>
      <w:r>
        <w:rPr>
          <w:rFonts w:cs="Times New Roman"/>
          <w:szCs w:val="28"/>
          <w:lang w:val="pt-BR"/>
        </w:rPr>
        <w:t xml:space="preserve"> xây dựng cơ chế, phương thức triển khai thực hiện ĐVCN là nhiệm vụ và trách nhiệm của cả hệ thống chính trị; đẩy mạnh quản lý tiềm lực của nền công nghiệp quốc gia để khi cần thì thực hiện ĐVCN rộng khắp và thực hiện ngay trong thời bình </w:t>
      </w:r>
      <w:r>
        <w:rPr>
          <w:rFonts w:cs="Times New Roman"/>
          <w:i/>
          <w:iCs/>
          <w:szCs w:val="28"/>
          <w:lang w:val="pt-BR"/>
        </w:rPr>
        <w:t>(Điều 46, Điều 47)</w:t>
      </w:r>
      <w:r>
        <w:rPr>
          <w:rFonts w:cs="Times New Roman"/>
          <w:szCs w:val="28"/>
          <w:lang w:val="pt-BR"/>
        </w:rPr>
        <w:t xml:space="preserve"> </w:t>
      </w:r>
      <w:r>
        <w:rPr>
          <w:rFonts w:cs="Times New Roman"/>
          <w:i/>
          <w:iCs/>
          <w:szCs w:val="28"/>
          <w:lang w:val="pt-BR"/>
        </w:rPr>
        <w:t>(như xây dựng cơ sở dữ liệu về đăng ký, quản lý doanh nghiệp, đẩy mạnh việc phân cấp cho các quân khu và địa phương)</w:t>
      </w:r>
      <w:r>
        <w:rPr>
          <w:rFonts w:cs="Times New Roman"/>
          <w:szCs w:val="28"/>
          <w:lang w:val="pt-BR"/>
        </w:rPr>
        <w:t>;...</w:t>
      </w:r>
    </w:p>
    <w:p>
      <w:pPr>
        <w:spacing w:before="120" w:line="288" w:lineRule="auto"/>
        <w:ind w:firstLine="567"/>
        <w:jc w:val="both"/>
        <w:rPr>
          <w:rFonts w:cs="Times New Roman"/>
          <w:szCs w:val="28"/>
          <w:lang w:val="sq-AL"/>
        </w:rPr>
      </w:pPr>
      <w:r>
        <w:rPr>
          <w:rFonts w:cs="Times New Roman"/>
          <w:b/>
          <w:szCs w:val="28"/>
          <w:lang w:val="vi-VN"/>
        </w:rPr>
        <w:t xml:space="preserve">4. </w:t>
      </w:r>
      <w:r>
        <w:rPr>
          <w:rFonts w:cs="Times New Roman"/>
          <w:b/>
          <w:szCs w:val="28"/>
          <w:lang w:val="sq-AL"/>
        </w:rPr>
        <w:t>Chương IV - Chế độ, chính sách trong công nghiệp quốc phòng, an ninh và động viên công nghiệp</w:t>
      </w:r>
    </w:p>
    <w:p>
      <w:pPr>
        <w:shd w:val="clear" w:color="auto" w:fill="FFFFFF"/>
        <w:spacing w:before="120" w:line="288" w:lineRule="auto"/>
        <w:ind w:firstLine="567"/>
        <w:jc w:val="both"/>
        <w:rPr>
          <w:rFonts w:cs="Times New Roman"/>
          <w:b/>
          <w:bCs/>
          <w:i/>
          <w:szCs w:val="28"/>
          <w:lang w:val="de-DE"/>
        </w:rPr>
      </w:pPr>
      <w:r>
        <w:rPr>
          <w:rFonts w:cs="Times New Roman"/>
          <w:b/>
          <w:bCs/>
          <w:i/>
          <w:szCs w:val="28"/>
          <w:lang w:val="de-DE"/>
        </w:rPr>
        <w:t>4.1. Về chính sách đối với cơ sở CNQP, cơ sở CNAN, cơ sở công nghiệp động viên; chế độ, chính sách đối với người lao động tại cơ sở CNQP nòng cốt, cơ sở CNAN nòng cốt, cơ sở công nghiệp động viên (Mục 1, Mục 2)</w:t>
      </w:r>
    </w:p>
    <w:p>
      <w:pPr>
        <w:shd w:val="clear" w:color="auto" w:fill="FFFFFF"/>
        <w:spacing w:before="120" w:line="288" w:lineRule="auto"/>
        <w:ind w:firstLine="567"/>
        <w:jc w:val="both"/>
        <w:rPr>
          <w:rFonts w:cs="Times New Roman"/>
          <w:szCs w:val="28"/>
          <w:lang w:val="sv-SE"/>
        </w:rPr>
      </w:pPr>
      <w:r>
        <w:rPr>
          <w:rFonts w:cs="Times New Roman"/>
          <w:szCs w:val="28"/>
          <w:lang w:val="sv-SE"/>
        </w:rPr>
        <w:t xml:space="preserve">Luật quy định chính sách đối với cơ sở CNQP, cơ sở CNAN bao gồm: (1) Chính sách đối với cơ sở CNQP nòng cốt, cơ sở CNAN nòng cốt; (2) Chính sách đối với cơ sở CNQP, cơ sở CNAN khác; (3) Chính sách đối với cơ sở CNQP nòng cốt, cơ sở CNAN nòng cốt nghiên cứu, sản xuất vũ khí trang bị kỹ thuật có ý nghĩa chiến lược, </w:t>
      </w:r>
      <w:r>
        <w:rPr>
          <w:rFonts w:cs="Times New Roman"/>
          <w:szCs w:val="28"/>
          <w:lang w:val="de-DE"/>
        </w:rPr>
        <w:t>phương tiện kỹ thuật nghiệp vụ</w:t>
      </w:r>
      <w:r>
        <w:rPr>
          <w:rFonts w:cs="Times New Roman"/>
          <w:szCs w:val="28"/>
          <w:lang w:val="sv-SE"/>
        </w:rPr>
        <w:t xml:space="preserve"> đặc biệt; (4) Chế độ, chính sách đối với người lao động trong cơ sở CNQP nòng cốt, cơ sở CNAN nòng cốt; (5) Chế độ, chính sách đối với chuyên gia, nhà khoa học đầu ngành, tổng công trình sư trong cơ sở CNQP nòng cốt, cơ sở CNAN nòng cốt; (6) Chế độ, chính sách đối với người lao động trực tiếp thực hiện nhiệm vụ ĐVCN.</w:t>
      </w:r>
    </w:p>
    <w:p>
      <w:pPr>
        <w:shd w:val="clear" w:color="auto" w:fill="FFFFFF"/>
        <w:spacing w:before="120" w:line="288" w:lineRule="auto"/>
        <w:ind w:firstLine="567"/>
        <w:jc w:val="both"/>
        <w:rPr>
          <w:rFonts w:cs="Times New Roman"/>
          <w:szCs w:val="28"/>
        </w:rPr>
      </w:pPr>
      <w:r>
        <w:rPr>
          <w:rFonts w:cs="Times New Roman"/>
          <w:szCs w:val="28"/>
          <w:lang w:val="de-DE"/>
        </w:rPr>
        <w:t xml:space="preserve">Trong đó, các chính sách cho cơ sở CNQP nòng cốt, </w:t>
      </w:r>
      <w:r>
        <w:rPr>
          <w:rFonts w:cs="Times New Roman"/>
          <w:szCs w:val="28"/>
          <w:lang w:val="sv-SE"/>
        </w:rPr>
        <w:t>cơ sở CNAN nòng cốt</w:t>
      </w:r>
      <w:r>
        <w:rPr>
          <w:rFonts w:cs="Times New Roman"/>
          <w:szCs w:val="28"/>
          <w:lang w:val="de-DE"/>
        </w:rPr>
        <w:t xml:space="preserve"> là doanh nghiệp </w:t>
      </w:r>
      <w:r>
        <w:rPr>
          <w:rFonts w:cs="Times New Roman"/>
          <w:i/>
          <w:iCs/>
          <w:szCs w:val="28"/>
          <w:lang w:val="de-DE"/>
        </w:rPr>
        <w:t>(khoản 1 Điều 61):</w:t>
      </w:r>
      <w:r>
        <w:rPr>
          <w:rFonts w:cs="Times New Roman"/>
          <w:szCs w:val="28"/>
          <w:lang w:val="de-DE"/>
        </w:rPr>
        <w:t xml:space="preserve"> </w:t>
      </w:r>
      <w:r>
        <w:rPr>
          <w:rFonts w:cs="Times New Roman"/>
          <w:bCs/>
          <w:szCs w:val="28"/>
          <w:lang w:val="sv-SE"/>
        </w:rPr>
        <w:t>(1)</w:t>
      </w:r>
      <w:r>
        <w:rPr>
          <w:rFonts w:cs="Times New Roman"/>
          <w:bCs/>
          <w:szCs w:val="28"/>
        </w:rPr>
        <w:t xml:space="preserve"> </w:t>
      </w:r>
      <w:r>
        <w:rPr>
          <w:rFonts w:cs="Times New Roman"/>
          <w:szCs w:val="28"/>
          <w:lang w:val="vi-VN"/>
        </w:rPr>
        <w:t>Được chủ động mua sắm vật tư và chuẩn bị các yếu tố bảo đảm, tổ chức nghiên cứu, sản xuất bảo đảm tiến độ, chất lượng sản phẩm</w:t>
      </w:r>
      <w:r>
        <w:rPr>
          <w:rFonts w:cs="Times New Roman"/>
          <w:szCs w:val="28"/>
        </w:rPr>
        <w:t xml:space="preserve">; </w:t>
      </w:r>
      <w:r>
        <w:rPr>
          <w:rFonts w:cs="Times New Roman"/>
          <w:bCs/>
          <w:szCs w:val="28"/>
          <w:lang w:val="sv-SE"/>
        </w:rPr>
        <w:t xml:space="preserve">(2) </w:t>
      </w:r>
      <w:r>
        <w:rPr>
          <w:rFonts w:cs="Times New Roman"/>
          <w:szCs w:val="28"/>
          <w:lang w:val="vi-VN"/>
        </w:rPr>
        <w:t xml:space="preserve">Được trích khấu hao, </w:t>
      </w:r>
      <w:r>
        <w:rPr>
          <w:rFonts w:cs="Times New Roman"/>
          <w:szCs w:val="28"/>
        </w:rPr>
        <w:t xml:space="preserve">trích </w:t>
      </w:r>
      <w:r>
        <w:rPr>
          <w:rFonts w:cs="Times New Roman"/>
          <w:szCs w:val="28"/>
          <w:lang w:val="vi-VN"/>
        </w:rPr>
        <w:t>hao mòn theo chế độ đặc thù</w:t>
      </w:r>
      <w:r>
        <w:rPr>
          <w:rFonts w:cs="Times New Roman"/>
          <w:szCs w:val="28"/>
        </w:rPr>
        <w:t xml:space="preserve">; </w:t>
      </w:r>
      <w:r>
        <w:rPr>
          <w:rFonts w:cs="Times New Roman"/>
          <w:bCs/>
          <w:szCs w:val="28"/>
          <w:lang w:val="sv-SE"/>
        </w:rPr>
        <w:t xml:space="preserve">(3) </w:t>
      </w:r>
      <w:r>
        <w:rPr>
          <w:rFonts w:cs="Times New Roman"/>
          <w:szCs w:val="28"/>
          <w:lang w:val="vi-VN"/>
        </w:rPr>
        <w:t>Được Nhà nước hỗ trợ mức đóng chênh lệch bảo hiểm xã hội</w:t>
      </w:r>
      <w:r>
        <w:rPr>
          <w:rFonts w:cs="Times New Roman"/>
          <w:szCs w:val="28"/>
        </w:rPr>
        <w:t>, bảo hiểm y tế</w:t>
      </w:r>
      <w:r>
        <w:rPr>
          <w:rFonts w:cs="Times New Roman"/>
          <w:szCs w:val="28"/>
          <w:lang w:val="vi-VN"/>
        </w:rPr>
        <w:t xml:space="preserve"> trong trường hợp kết quả sản xuất</w:t>
      </w:r>
      <w:r>
        <w:rPr>
          <w:rFonts w:cs="Times New Roman"/>
          <w:szCs w:val="28"/>
        </w:rPr>
        <w:t>,</w:t>
      </w:r>
      <w:r>
        <w:rPr>
          <w:rFonts w:cs="Times New Roman"/>
          <w:szCs w:val="28"/>
          <w:lang w:val="vi-VN"/>
        </w:rPr>
        <w:t xml:space="preserve"> kinh doanh không bảo đảm đủ </w:t>
      </w:r>
      <w:r>
        <w:rPr>
          <w:rFonts w:cs="Times New Roman"/>
          <w:szCs w:val="28"/>
        </w:rPr>
        <w:t xml:space="preserve">mức </w:t>
      </w:r>
      <w:r>
        <w:rPr>
          <w:rFonts w:cs="Times New Roman"/>
          <w:szCs w:val="28"/>
          <w:lang w:val="vi-VN"/>
        </w:rPr>
        <w:t>lương và các khoản phụ cấp</w:t>
      </w:r>
      <w:r>
        <w:rPr>
          <w:rFonts w:cs="Times New Roman"/>
          <w:szCs w:val="28"/>
        </w:rPr>
        <w:t>.</w:t>
      </w:r>
    </w:p>
    <w:p>
      <w:pPr>
        <w:shd w:val="clear" w:color="auto" w:fill="FFFFFF"/>
        <w:spacing w:before="120" w:line="288" w:lineRule="auto"/>
        <w:ind w:firstLine="567"/>
        <w:jc w:val="both"/>
        <w:rPr>
          <w:rFonts w:cs="Times New Roman"/>
          <w:szCs w:val="28"/>
        </w:rPr>
      </w:pPr>
      <w:r>
        <w:rPr>
          <w:rFonts w:cs="Times New Roman"/>
          <w:szCs w:val="28"/>
          <w:lang w:val="de-DE"/>
        </w:rPr>
        <w:lastRenderedPageBreak/>
        <w:t xml:space="preserve">Chế độ chính sách cho cơ sở CNQP nòng cốt, </w:t>
      </w:r>
      <w:r>
        <w:rPr>
          <w:rFonts w:cs="Times New Roman"/>
          <w:szCs w:val="28"/>
          <w:lang w:val="sv-SE"/>
        </w:rPr>
        <w:t>cơ sở CNAN nòng cốt</w:t>
      </w:r>
      <w:r>
        <w:rPr>
          <w:rFonts w:cs="Times New Roman"/>
          <w:szCs w:val="28"/>
          <w:lang w:val="de-DE"/>
        </w:rPr>
        <w:t xml:space="preserve"> không phải là doanh nghiệp </w:t>
      </w:r>
      <w:r>
        <w:rPr>
          <w:rFonts w:cs="Times New Roman"/>
          <w:i/>
          <w:iCs/>
          <w:szCs w:val="28"/>
          <w:lang w:val="de-DE"/>
        </w:rPr>
        <w:t>(khoản 2 Điều 61)</w:t>
      </w:r>
      <w:r>
        <w:rPr>
          <w:rFonts w:cs="Times New Roman"/>
          <w:szCs w:val="28"/>
          <w:lang w:val="de-DE"/>
        </w:rPr>
        <w:t xml:space="preserve">: </w:t>
      </w:r>
      <w:r>
        <w:rPr>
          <w:rFonts w:cs="Times New Roman"/>
          <w:bCs/>
          <w:szCs w:val="28"/>
          <w:lang w:val="sv-SE"/>
        </w:rPr>
        <w:t>(1)</w:t>
      </w:r>
      <w:r>
        <w:rPr>
          <w:rFonts w:cs="Times New Roman"/>
          <w:szCs w:val="28"/>
        </w:rPr>
        <w:t xml:space="preserve"> Đ</w:t>
      </w:r>
      <w:r>
        <w:rPr>
          <w:rFonts w:cs="Times New Roman"/>
          <w:szCs w:val="28"/>
          <w:lang w:val="vi-VN"/>
        </w:rPr>
        <w:t xml:space="preserve">ược </w:t>
      </w:r>
      <w:r>
        <w:rPr>
          <w:rFonts w:cs="Times New Roman"/>
          <w:szCs w:val="28"/>
        </w:rPr>
        <w:t xml:space="preserve">giao </w:t>
      </w:r>
      <w:r>
        <w:rPr>
          <w:rFonts w:cs="Times New Roman"/>
          <w:szCs w:val="28"/>
          <w:lang w:val="vi-VN"/>
        </w:rPr>
        <w:t>quyền sở hữu</w:t>
      </w:r>
      <w:r>
        <w:rPr>
          <w:rFonts w:cs="Times New Roman"/>
          <w:szCs w:val="28"/>
        </w:rPr>
        <w:t xml:space="preserve"> hoặc quyền sử dụng</w:t>
      </w:r>
      <w:r>
        <w:rPr>
          <w:rFonts w:cs="Times New Roman"/>
          <w:szCs w:val="28"/>
          <w:lang w:val="vi-VN"/>
        </w:rPr>
        <w:t xml:space="preserve"> đối với </w:t>
      </w:r>
      <w:r>
        <w:rPr>
          <w:rFonts w:cs="Times New Roman"/>
          <w:szCs w:val="28"/>
        </w:rPr>
        <w:t xml:space="preserve">kết quả nghiên cứu khoa học và phát triển công nghệ; </w:t>
      </w:r>
      <w:r>
        <w:rPr>
          <w:rFonts w:cs="Times New Roman"/>
          <w:bCs/>
          <w:szCs w:val="28"/>
          <w:lang w:val="sv-SE"/>
        </w:rPr>
        <w:t>(2)</w:t>
      </w:r>
      <w:r>
        <w:rPr>
          <w:rFonts w:cs="Times New Roman"/>
          <w:bCs/>
          <w:szCs w:val="28"/>
        </w:rPr>
        <w:t xml:space="preserve"> </w:t>
      </w:r>
      <w:r>
        <w:rPr>
          <w:rFonts w:cs="Times New Roman"/>
          <w:szCs w:val="28"/>
          <w:lang w:val="vi-VN"/>
        </w:rPr>
        <w:t xml:space="preserve">Được sử dụng kinh phí chi thường xuyên </w:t>
      </w:r>
      <w:r>
        <w:rPr>
          <w:rFonts w:cs="Times New Roman"/>
          <w:szCs w:val="28"/>
        </w:rPr>
        <w:t xml:space="preserve">và nguồn thu hợp pháp khác </w:t>
      </w:r>
      <w:r>
        <w:rPr>
          <w:rFonts w:cs="Times New Roman"/>
          <w:szCs w:val="28"/>
          <w:lang w:val="vi-VN"/>
        </w:rPr>
        <w:t xml:space="preserve">để thuê </w:t>
      </w:r>
      <w:r>
        <w:rPr>
          <w:rFonts w:cs="Times New Roman"/>
          <w:szCs w:val="28"/>
        </w:rPr>
        <w:t xml:space="preserve">chuyên gia, </w:t>
      </w:r>
      <w:r>
        <w:rPr>
          <w:rFonts w:cs="Times New Roman"/>
          <w:szCs w:val="28"/>
          <w:lang w:val="vi-VN"/>
        </w:rPr>
        <w:t>nhà khoa học</w:t>
      </w:r>
      <w:r>
        <w:rPr>
          <w:rFonts w:cs="Times New Roman"/>
          <w:szCs w:val="28"/>
        </w:rPr>
        <w:t xml:space="preserve"> đầu ngành</w:t>
      </w:r>
      <w:r>
        <w:rPr>
          <w:rFonts w:cs="Times New Roman"/>
          <w:szCs w:val="28"/>
          <w:lang w:val="vi-VN"/>
        </w:rPr>
        <w:t xml:space="preserve">, </w:t>
      </w:r>
      <w:r>
        <w:rPr>
          <w:rFonts w:cs="Times New Roman"/>
          <w:szCs w:val="28"/>
        </w:rPr>
        <w:t xml:space="preserve">tổng công trình sư; </w:t>
      </w:r>
      <w:r>
        <w:rPr>
          <w:rFonts w:cs="Times New Roman"/>
          <w:bCs/>
          <w:szCs w:val="28"/>
          <w:lang w:val="sv-SE"/>
        </w:rPr>
        <w:t>(3)</w:t>
      </w:r>
      <w:r>
        <w:rPr>
          <w:rFonts w:cs="Times New Roman"/>
          <w:szCs w:val="28"/>
        </w:rPr>
        <w:t xml:space="preserve"> Được </w:t>
      </w:r>
      <w:r>
        <w:rPr>
          <w:rFonts w:cs="Times New Roman"/>
          <w:szCs w:val="28"/>
          <w:lang w:val="vi-VN"/>
        </w:rPr>
        <w:t xml:space="preserve">ưu tiên </w:t>
      </w:r>
      <w:r>
        <w:rPr>
          <w:rFonts w:cs="Times New Roman"/>
          <w:szCs w:val="28"/>
        </w:rPr>
        <w:t>bố trí</w:t>
      </w:r>
      <w:r>
        <w:rPr>
          <w:rFonts w:cs="Times New Roman"/>
          <w:szCs w:val="28"/>
          <w:lang w:val="vi-VN"/>
        </w:rPr>
        <w:t xml:space="preserve"> ngân sách </w:t>
      </w:r>
      <w:r>
        <w:rPr>
          <w:rFonts w:cs="Times New Roman"/>
          <w:szCs w:val="28"/>
        </w:rPr>
        <w:t xml:space="preserve">để </w:t>
      </w:r>
      <w:r>
        <w:rPr>
          <w:rFonts w:cs="Times New Roman"/>
          <w:szCs w:val="28"/>
          <w:lang w:val="vi-VN"/>
        </w:rPr>
        <w:t xml:space="preserve">xây dựng </w:t>
      </w:r>
      <w:r>
        <w:rPr>
          <w:rFonts w:cs="Times New Roman"/>
          <w:szCs w:val="28"/>
        </w:rPr>
        <w:t>hệ thống công trình hạ tầng</w:t>
      </w:r>
      <w:r>
        <w:rPr>
          <w:rFonts w:cs="Times New Roman"/>
          <w:szCs w:val="28"/>
          <w:lang w:val="vi-VN"/>
        </w:rPr>
        <w:t xml:space="preserve"> kỹ thuật phục vụ nghiên cứu, chế tạo</w:t>
      </w:r>
      <w:r>
        <w:rPr>
          <w:rFonts w:cs="Times New Roman"/>
          <w:szCs w:val="28"/>
        </w:rPr>
        <w:t xml:space="preserve"> trong lĩnh vực </w:t>
      </w:r>
      <w:r>
        <w:rPr>
          <w:rFonts w:cs="Times New Roman"/>
          <w:szCs w:val="28"/>
          <w:lang w:val="vi-VN"/>
        </w:rPr>
        <w:t>vật liệu mới, sản phẩm công nghệ cao, phát triển công nghệ nền, công nghệ lõi</w:t>
      </w:r>
      <w:r>
        <w:rPr>
          <w:rFonts w:cs="Times New Roman"/>
          <w:szCs w:val="28"/>
        </w:rPr>
        <w:t>.</w:t>
      </w:r>
    </w:p>
    <w:p>
      <w:pPr>
        <w:shd w:val="clear" w:color="auto" w:fill="FFFFFF"/>
        <w:spacing w:before="120" w:line="288" w:lineRule="auto"/>
        <w:ind w:firstLine="567"/>
        <w:jc w:val="both"/>
        <w:rPr>
          <w:rFonts w:cs="Times New Roman"/>
          <w:spacing w:val="-2"/>
          <w:szCs w:val="28"/>
        </w:rPr>
      </w:pPr>
      <w:r>
        <w:rPr>
          <w:rFonts w:cs="Times New Roman"/>
          <w:spacing w:val="-2"/>
          <w:szCs w:val="28"/>
        </w:rPr>
        <w:t xml:space="preserve">Các cơ sở CNQP nòng cốt, </w:t>
      </w:r>
      <w:r>
        <w:rPr>
          <w:rFonts w:cs="Times New Roman"/>
          <w:spacing w:val="-2"/>
          <w:szCs w:val="28"/>
          <w:lang w:val="sv-SE"/>
        </w:rPr>
        <w:t>cơ sở CNAN nòng cốt</w:t>
      </w:r>
      <w:r>
        <w:rPr>
          <w:rFonts w:cs="Times New Roman"/>
          <w:spacing w:val="-2"/>
          <w:szCs w:val="28"/>
        </w:rPr>
        <w:t xml:space="preserve"> khi nghiên cứu, sản xuất </w:t>
      </w:r>
      <w:r>
        <w:rPr>
          <w:rFonts w:cs="Times New Roman"/>
          <w:szCs w:val="28"/>
          <w:lang w:val="sv-SE"/>
        </w:rPr>
        <w:t>vũ khí trang bị kỹ thuật</w:t>
      </w:r>
      <w:r>
        <w:rPr>
          <w:rFonts w:cs="Times New Roman"/>
          <w:spacing w:val="-2"/>
          <w:szCs w:val="28"/>
        </w:rPr>
        <w:t xml:space="preserve"> có ý nghĩa chiến lược, </w:t>
      </w:r>
      <w:r>
        <w:rPr>
          <w:rFonts w:cs="Times New Roman"/>
          <w:spacing w:val="-2"/>
          <w:szCs w:val="28"/>
          <w:lang w:val="de-DE"/>
        </w:rPr>
        <w:t>phương tiện kỹ thuật nghiệp vụ</w:t>
      </w:r>
      <w:r>
        <w:rPr>
          <w:rFonts w:cs="Times New Roman"/>
          <w:spacing w:val="-2"/>
          <w:szCs w:val="28"/>
          <w:lang w:val="sv-SE"/>
        </w:rPr>
        <w:t xml:space="preserve"> đặc biệt</w:t>
      </w:r>
      <w:r>
        <w:rPr>
          <w:rFonts w:cs="Times New Roman"/>
          <w:spacing w:val="-2"/>
          <w:szCs w:val="28"/>
        </w:rPr>
        <w:t xml:space="preserve"> ngoài được hưởng các chính sách đối với cơ sở CNQP nòng cốt, </w:t>
      </w:r>
      <w:r>
        <w:rPr>
          <w:rFonts w:cs="Times New Roman"/>
          <w:spacing w:val="-2"/>
          <w:szCs w:val="28"/>
          <w:lang w:val="sv-SE"/>
        </w:rPr>
        <w:t>cơ sở CNAN nòng cốt</w:t>
      </w:r>
      <w:r>
        <w:rPr>
          <w:rFonts w:cs="Times New Roman"/>
          <w:spacing w:val="-2"/>
          <w:szCs w:val="28"/>
        </w:rPr>
        <w:t xml:space="preserve"> thông thường còn được hưởng thêm các chính sách đặc thù sau </w:t>
      </w:r>
      <w:r>
        <w:rPr>
          <w:rFonts w:cs="Times New Roman"/>
          <w:i/>
          <w:iCs/>
          <w:spacing w:val="-2"/>
          <w:szCs w:val="28"/>
        </w:rPr>
        <w:t>(Điều 63)</w:t>
      </w:r>
      <w:r>
        <w:rPr>
          <w:rFonts w:cs="Times New Roman"/>
          <w:spacing w:val="-2"/>
          <w:szCs w:val="28"/>
        </w:rPr>
        <w:t xml:space="preserve">: </w:t>
      </w:r>
      <w:r>
        <w:rPr>
          <w:rFonts w:cs="Times New Roman"/>
          <w:bCs/>
          <w:spacing w:val="-2"/>
          <w:szCs w:val="28"/>
          <w:lang w:val="sv-SE"/>
        </w:rPr>
        <w:t>(1)</w:t>
      </w:r>
      <w:r>
        <w:rPr>
          <w:rFonts w:cs="Times New Roman"/>
          <w:spacing w:val="-2"/>
          <w:szCs w:val="28"/>
        </w:rPr>
        <w:t xml:space="preserve"> Được bù đắp từ nguồn lợi nhuận sau thuế hằng năm của doanh nghiệp, được phân bổ 05 năm kể từ thời điểm có quyết định kết thúc đề án, chương trình, dự án và quyết toán chi phí cho các nhiệm vụ không thành công; </w:t>
      </w:r>
      <w:r>
        <w:rPr>
          <w:rFonts w:cs="Times New Roman"/>
          <w:bCs/>
          <w:spacing w:val="-2"/>
          <w:szCs w:val="28"/>
          <w:lang w:val="sv-SE"/>
        </w:rPr>
        <w:t xml:space="preserve">(2) </w:t>
      </w:r>
      <w:r>
        <w:rPr>
          <w:rFonts w:cs="Times New Roman"/>
          <w:spacing w:val="-2"/>
          <w:szCs w:val="28"/>
        </w:rPr>
        <w:t xml:space="preserve">Được không áp dụng tiêu chí bảo toàn, phát triển vốn đối với phần vốn đầu tư cho các nhiệm vụ nghiên cứu, sản xuất </w:t>
      </w:r>
      <w:r>
        <w:rPr>
          <w:rFonts w:cs="Times New Roman"/>
          <w:szCs w:val="28"/>
          <w:lang w:val="sv-SE"/>
        </w:rPr>
        <w:t>vũ khí trang bị kỹ thuật</w:t>
      </w:r>
      <w:r>
        <w:rPr>
          <w:rFonts w:cs="Times New Roman"/>
          <w:spacing w:val="-2"/>
          <w:szCs w:val="28"/>
        </w:rPr>
        <w:t xml:space="preserve"> có ý nghĩa chiến lược, </w:t>
      </w:r>
      <w:r>
        <w:rPr>
          <w:rFonts w:cs="Times New Roman"/>
          <w:spacing w:val="-2"/>
          <w:szCs w:val="28"/>
          <w:lang w:val="de-DE"/>
        </w:rPr>
        <w:t>phương tiện kỹ thuật nghiệp vụ</w:t>
      </w:r>
      <w:r>
        <w:rPr>
          <w:rFonts w:cs="Times New Roman"/>
          <w:spacing w:val="-2"/>
          <w:szCs w:val="28"/>
          <w:lang w:val="sv-SE"/>
        </w:rPr>
        <w:t xml:space="preserve"> đặc biệt</w:t>
      </w:r>
      <w:r>
        <w:rPr>
          <w:rFonts w:cs="Times New Roman"/>
          <w:spacing w:val="-2"/>
          <w:szCs w:val="28"/>
        </w:rPr>
        <w:t xml:space="preserve">; </w:t>
      </w:r>
      <w:r>
        <w:rPr>
          <w:rFonts w:cs="Times New Roman"/>
          <w:bCs/>
          <w:spacing w:val="-2"/>
          <w:szCs w:val="28"/>
          <w:lang w:val="sv-SE"/>
        </w:rPr>
        <w:t>(3)</w:t>
      </w:r>
      <w:r>
        <w:rPr>
          <w:rFonts w:cs="Times New Roman"/>
          <w:bCs/>
          <w:spacing w:val="-2"/>
          <w:szCs w:val="28"/>
        </w:rPr>
        <w:t xml:space="preserve"> </w:t>
      </w:r>
      <w:r>
        <w:rPr>
          <w:rFonts w:cs="Times New Roman"/>
          <w:spacing w:val="-2"/>
          <w:szCs w:val="28"/>
        </w:rPr>
        <w:t xml:space="preserve">Được bảo lãnh thanh toán đặc biệt; </w:t>
      </w:r>
      <w:r>
        <w:rPr>
          <w:rFonts w:cs="Times New Roman"/>
          <w:bCs/>
          <w:spacing w:val="-2"/>
          <w:szCs w:val="28"/>
          <w:lang w:val="sv-SE"/>
        </w:rPr>
        <w:t>(4)</w:t>
      </w:r>
      <w:r>
        <w:rPr>
          <w:rFonts w:cs="Times New Roman"/>
          <w:spacing w:val="-2"/>
          <w:szCs w:val="28"/>
        </w:rPr>
        <w:t xml:space="preserve"> Được đảm bảo nguồn tài chính theo kế hoạch giao nhiệm vụ, đặt hàng sản xuất sản phẩm quốc phòng, an ninh.</w:t>
      </w:r>
    </w:p>
    <w:p>
      <w:pPr>
        <w:shd w:val="clear" w:color="auto" w:fill="FFFFFF"/>
        <w:spacing w:before="120" w:line="288" w:lineRule="auto"/>
        <w:ind w:firstLine="567"/>
        <w:jc w:val="both"/>
        <w:rPr>
          <w:rFonts w:cs="Times New Roman"/>
          <w:spacing w:val="2"/>
          <w:szCs w:val="28"/>
        </w:rPr>
      </w:pPr>
      <w:r>
        <w:rPr>
          <w:rFonts w:cs="Times New Roman"/>
          <w:spacing w:val="2"/>
          <w:szCs w:val="28"/>
        </w:rPr>
        <w:t xml:space="preserve">Người lao động trong cơ sở CNQP nòng cốt, cơ sở CNAN nòng cốt là doanh nghiệp </w:t>
      </w:r>
      <w:r>
        <w:rPr>
          <w:rFonts w:cs="Times New Roman"/>
          <w:i/>
          <w:iCs/>
          <w:spacing w:val="2"/>
          <w:szCs w:val="28"/>
        </w:rPr>
        <w:t>(khoản 1 Điều 65)</w:t>
      </w:r>
      <w:r>
        <w:rPr>
          <w:rFonts w:cs="Times New Roman"/>
          <w:spacing w:val="2"/>
          <w:szCs w:val="28"/>
        </w:rPr>
        <w:t xml:space="preserve"> được hưởng chính sách đặc thù sau: </w:t>
      </w:r>
      <w:r>
        <w:rPr>
          <w:rFonts w:cs="Times New Roman"/>
          <w:bCs/>
          <w:spacing w:val="2"/>
          <w:szCs w:val="28"/>
          <w:lang w:val="sv-SE"/>
        </w:rPr>
        <w:t>(1)</w:t>
      </w:r>
      <w:r>
        <w:rPr>
          <w:rFonts w:cs="Times New Roman"/>
          <w:spacing w:val="2"/>
          <w:szCs w:val="28"/>
        </w:rPr>
        <w:t xml:space="preserve"> Được bảo</w:t>
      </w:r>
      <w:r>
        <w:rPr>
          <w:rFonts w:cs="Times New Roman"/>
          <w:spacing w:val="2"/>
          <w:szCs w:val="28"/>
          <w:lang w:val="vi-VN"/>
        </w:rPr>
        <w:t xml:space="preserve"> đảm</w:t>
      </w:r>
      <w:r>
        <w:rPr>
          <w:rFonts w:cs="Times New Roman"/>
          <w:spacing w:val="2"/>
          <w:szCs w:val="28"/>
        </w:rPr>
        <w:t xml:space="preserve"> đủ lương theo chức vụ, chức danh, cấp hàm, ngạch, bậc và phụ cấp đặc thù trong trường hợp kết quả sản xuất kinh doanh của doanh nghiệp không bảo đảm; </w:t>
      </w:r>
      <w:r>
        <w:rPr>
          <w:rFonts w:cs="Times New Roman"/>
          <w:bCs/>
          <w:spacing w:val="2"/>
          <w:szCs w:val="28"/>
          <w:lang w:val="sv-SE"/>
        </w:rPr>
        <w:t>(2)</w:t>
      </w:r>
      <w:r>
        <w:rPr>
          <w:rFonts w:cs="Times New Roman"/>
          <w:spacing w:val="2"/>
          <w:szCs w:val="28"/>
        </w:rPr>
        <w:t xml:space="preserve"> Được xem xét, giải quyết chính sách thương binh hoặc người hưởng chính sách như thương binh, nếu hy sinh được xem xét công nhận là liệt sỹ; </w:t>
      </w:r>
      <w:r>
        <w:rPr>
          <w:rFonts w:cs="Times New Roman"/>
          <w:bCs/>
          <w:spacing w:val="2"/>
          <w:szCs w:val="28"/>
          <w:lang w:val="sv-SE"/>
        </w:rPr>
        <w:t>(3)</w:t>
      </w:r>
      <w:r>
        <w:rPr>
          <w:rFonts w:cs="Times New Roman"/>
          <w:spacing w:val="2"/>
          <w:szCs w:val="28"/>
        </w:rPr>
        <w:t xml:space="preserve"> Được hưởng quyền tác giả, bảo hộ quyền tác giả đối với sản phẩm từ hoạt động khoa học và công nghệ sử dụng ngân sách Nhà nước; </w:t>
      </w:r>
      <w:r>
        <w:rPr>
          <w:rFonts w:cs="Times New Roman"/>
          <w:bCs/>
          <w:spacing w:val="2"/>
          <w:szCs w:val="28"/>
          <w:lang w:val="sv-SE"/>
        </w:rPr>
        <w:t>(4)</w:t>
      </w:r>
      <w:r>
        <w:rPr>
          <w:rFonts w:cs="Times New Roman"/>
          <w:spacing w:val="2"/>
          <w:szCs w:val="28"/>
        </w:rPr>
        <w:t xml:space="preserve"> Được hỗ trợ về lương và phụ cấp đặc thù khi thực hiện nhiệm vụ ngoài nhiệm vụ sản xuất, kinh doanh.</w:t>
      </w:r>
    </w:p>
    <w:p>
      <w:pPr>
        <w:shd w:val="clear" w:color="auto" w:fill="FFFFFF"/>
        <w:spacing w:before="120" w:line="288" w:lineRule="auto"/>
        <w:ind w:firstLine="567"/>
        <w:jc w:val="both"/>
        <w:rPr>
          <w:rFonts w:cs="Times New Roman"/>
          <w:szCs w:val="28"/>
        </w:rPr>
      </w:pPr>
      <w:r>
        <w:rPr>
          <w:rFonts w:cs="Times New Roman"/>
          <w:szCs w:val="28"/>
        </w:rPr>
        <w:t xml:space="preserve">Người lao động trong cơ sở CNQP nòng cốt, cơ sở CNAN nòng cốt không phải là doanh nghiệp </w:t>
      </w:r>
      <w:r>
        <w:rPr>
          <w:rFonts w:cs="Times New Roman"/>
          <w:i/>
          <w:iCs/>
          <w:szCs w:val="28"/>
        </w:rPr>
        <w:t>(khoản 2 Điều 65)</w:t>
      </w:r>
      <w:r>
        <w:rPr>
          <w:rFonts w:cs="Times New Roman"/>
          <w:szCs w:val="28"/>
        </w:rPr>
        <w:t xml:space="preserve"> được hưởng lương, phụ cấp đặc thù từ ngân sách nhà nước và các khoản thu nhập khác từ nguồn kinh phí bảo đảm cho công tác nghiên cứu khoa học và công nghệ, đào tạo nhân lực,…</w:t>
      </w:r>
    </w:p>
    <w:p>
      <w:pPr>
        <w:spacing w:before="120" w:line="288" w:lineRule="auto"/>
        <w:ind w:firstLine="567"/>
        <w:jc w:val="both"/>
        <w:rPr>
          <w:rFonts w:cs="Times New Roman"/>
          <w:szCs w:val="28"/>
          <w:lang w:val="sv-SE"/>
        </w:rPr>
      </w:pPr>
      <w:r>
        <w:rPr>
          <w:rFonts w:cs="Times New Roman"/>
          <w:szCs w:val="28"/>
          <w:lang w:val="sv-SE"/>
        </w:rPr>
        <w:t xml:space="preserve">Các chế độ chính sách đặc thù cho </w:t>
      </w:r>
      <w:r>
        <w:rPr>
          <w:rFonts w:cs="Times New Roman"/>
          <w:szCs w:val="28"/>
        </w:rPr>
        <w:t>chuyên gia, nhà khoa học đầu ngành</w:t>
      </w:r>
      <w:r>
        <w:rPr>
          <w:rFonts w:cs="Times New Roman"/>
          <w:szCs w:val="28"/>
          <w:lang w:val="vi-VN"/>
        </w:rPr>
        <w:t>,</w:t>
      </w:r>
      <w:r>
        <w:rPr>
          <w:rFonts w:cs="Times New Roman"/>
          <w:szCs w:val="28"/>
        </w:rPr>
        <w:t xml:space="preserve"> tổng công trình sư</w:t>
      </w:r>
      <w:r>
        <w:rPr>
          <w:rFonts w:cs="Times New Roman"/>
          <w:szCs w:val="28"/>
          <w:lang w:val="sv-SE"/>
        </w:rPr>
        <w:t xml:space="preserve"> </w:t>
      </w:r>
      <w:r>
        <w:rPr>
          <w:rFonts w:cs="Times New Roman"/>
          <w:szCs w:val="28"/>
          <w:lang w:val="vi-VN"/>
        </w:rPr>
        <w:t>tham gia hoạt động</w:t>
      </w:r>
      <w:r>
        <w:rPr>
          <w:rFonts w:cs="Times New Roman"/>
          <w:szCs w:val="28"/>
        </w:rPr>
        <w:t xml:space="preserve"> CNQP, AN </w:t>
      </w:r>
      <w:r>
        <w:rPr>
          <w:rFonts w:cs="Times New Roman"/>
          <w:i/>
          <w:iCs/>
          <w:szCs w:val="28"/>
        </w:rPr>
        <w:t>(Điều 66)</w:t>
      </w:r>
      <w:r>
        <w:rPr>
          <w:rFonts w:cs="Times New Roman"/>
          <w:szCs w:val="28"/>
        </w:rPr>
        <w:t xml:space="preserve"> </w:t>
      </w:r>
      <w:r>
        <w:rPr>
          <w:rFonts w:cs="Times New Roman"/>
          <w:szCs w:val="28"/>
          <w:lang w:val="sv-SE"/>
        </w:rPr>
        <w:t xml:space="preserve">như: </w:t>
      </w:r>
      <w:r>
        <w:rPr>
          <w:rFonts w:cs="Times New Roman"/>
          <w:bCs/>
          <w:szCs w:val="28"/>
          <w:lang w:val="sv-SE"/>
        </w:rPr>
        <w:t>(1)</w:t>
      </w:r>
      <w:r>
        <w:rPr>
          <w:rFonts w:cs="Times New Roman"/>
          <w:szCs w:val="28"/>
          <w:lang w:val="sv-SE"/>
        </w:rPr>
        <w:t xml:space="preserve"> Được đàm </w:t>
      </w:r>
      <w:r>
        <w:rPr>
          <w:rFonts w:cs="Times New Roman"/>
          <w:szCs w:val="28"/>
          <w:lang w:val="sv-SE"/>
        </w:rPr>
        <w:lastRenderedPageBreak/>
        <w:t xml:space="preserve">phán và hưởng lương, thưởng, lợi ích từ kết quả công việc theo thỏa thuận với cơ sở CNQP nòng cốt, </w:t>
      </w:r>
      <w:r>
        <w:rPr>
          <w:rFonts w:cs="Times New Roman"/>
          <w:szCs w:val="28"/>
        </w:rPr>
        <w:t>cơ sở CNAN nòng cốt</w:t>
      </w:r>
      <w:r>
        <w:rPr>
          <w:rFonts w:cs="Times New Roman"/>
          <w:szCs w:val="28"/>
          <w:lang w:val="sv-SE"/>
        </w:rPr>
        <w:t xml:space="preserve">; </w:t>
      </w:r>
      <w:r>
        <w:rPr>
          <w:rFonts w:cs="Times New Roman"/>
          <w:bCs/>
          <w:szCs w:val="28"/>
          <w:lang w:val="sv-SE"/>
        </w:rPr>
        <w:t xml:space="preserve">(2) </w:t>
      </w:r>
      <w:r>
        <w:rPr>
          <w:rFonts w:cs="Times New Roman"/>
          <w:szCs w:val="28"/>
          <w:lang w:val="sv-SE"/>
        </w:rPr>
        <w:t xml:space="preserve">Được Nhà nước bảo đảm nguồn lực, điều kiện cơ sở vật chất thực hiện nhiệm vụ; </w:t>
      </w:r>
      <w:r>
        <w:rPr>
          <w:rFonts w:cs="Times New Roman"/>
          <w:bCs/>
          <w:szCs w:val="28"/>
          <w:lang w:val="sv-SE"/>
        </w:rPr>
        <w:t xml:space="preserve">(3) </w:t>
      </w:r>
      <w:r>
        <w:rPr>
          <w:rFonts w:cs="Times New Roman"/>
          <w:szCs w:val="28"/>
          <w:lang w:val="sv-SE"/>
        </w:rPr>
        <w:t xml:space="preserve">Được ưu tiên bố trí nhà ở công vụ; được hỗ trợ phương tiện đi lại trong quá trình thực hiện nhiệm vụ; </w:t>
      </w:r>
      <w:r>
        <w:rPr>
          <w:rFonts w:cs="Times New Roman"/>
          <w:bCs/>
          <w:szCs w:val="28"/>
          <w:lang w:val="sv-SE"/>
        </w:rPr>
        <w:t>(4)</w:t>
      </w:r>
      <w:r>
        <w:rPr>
          <w:rFonts w:cs="Times New Roman"/>
          <w:szCs w:val="28"/>
          <w:lang w:val="sv-SE"/>
        </w:rPr>
        <w:t xml:space="preserve"> Trường hợp có nguyện vọng phục vụ lâu dài thì được xem xét tuyển dụng giữ chức vụ của sĩ quan và ưu tiên phong cấp bậc quân hàm sĩ quan; </w:t>
      </w:r>
      <w:r>
        <w:rPr>
          <w:rFonts w:cs="Times New Roman"/>
          <w:bCs/>
          <w:szCs w:val="28"/>
          <w:lang w:val="sv-SE"/>
        </w:rPr>
        <w:t>(5)</w:t>
      </w:r>
      <w:r>
        <w:rPr>
          <w:rFonts w:cs="Times New Roman"/>
          <w:szCs w:val="28"/>
          <w:lang w:val="sv-SE"/>
        </w:rPr>
        <w:t xml:space="preserve"> Được hưởng chính sách ưu đãi về thuế thu nhập cá nhân; </w:t>
      </w:r>
      <w:r>
        <w:rPr>
          <w:rFonts w:cs="Times New Roman"/>
          <w:bCs/>
          <w:szCs w:val="28"/>
          <w:lang w:val="sv-SE"/>
        </w:rPr>
        <w:t>(6)</w:t>
      </w:r>
      <w:r>
        <w:rPr>
          <w:rFonts w:cs="Times New Roman"/>
          <w:szCs w:val="28"/>
          <w:lang w:val="sv-SE"/>
        </w:rPr>
        <w:t xml:space="preserve"> Trường hợp là người nước ngoài thì được xem xét rút ngắn quy trình thủ tục thẩm định cấp giấy phép lao động.</w:t>
      </w:r>
    </w:p>
    <w:p>
      <w:pPr>
        <w:spacing w:before="120" w:line="288" w:lineRule="auto"/>
        <w:ind w:firstLine="567"/>
        <w:jc w:val="both"/>
        <w:rPr>
          <w:rFonts w:cs="Times New Roman"/>
          <w:szCs w:val="28"/>
          <w:lang w:val="sv-SE"/>
        </w:rPr>
      </w:pPr>
      <w:r>
        <w:rPr>
          <w:rFonts w:cs="Times New Roman"/>
          <w:szCs w:val="28"/>
          <w:lang w:val="sv-SE"/>
        </w:rPr>
        <w:t xml:space="preserve">Các chế độ, chính sách đối với người lao động trực tiếp thực hiện nhiệm vụ ĐVCN </w:t>
      </w:r>
      <w:r>
        <w:rPr>
          <w:rFonts w:cs="Times New Roman"/>
          <w:i/>
          <w:iCs/>
          <w:szCs w:val="28"/>
          <w:lang w:val="sv-SE"/>
        </w:rPr>
        <w:t xml:space="preserve">(Điều 67) </w:t>
      </w:r>
      <w:r>
        <w:rPr>
          <w:rFonts w:cs="Times New Roman"/>
          <w:szCs w:val="28"/>
          <w:lang w:val="sv-SE"/>
        </w:rPr>
        <w:t xml:space="preserve">như: </w:t>
      </w:r>
      <w:r>
        <w:rPr>
          <w:rFonts w:cs="Times New Roman"/>
          <w:bCs/>
          <w:szCs w:val="28"/>
          <w:lang w:val="sv-SE"/>
        </w:rPr>
        <w:t>(1)</w:t>
      </w:r>
      <w:r>
        <w:rPr>
          <w:rFonts w:cs="Times New Roman"/>
          <w:szCs w:val="28"/>
          <w:lang w:val="sv-SE"/>
        </w:rPr>
        <w:t xml:space="preserve"> Trong thời gian trực tiếp thực hiện nhiệm vụ sản xuất sản phẩm </w:t>
      </w:r>
      <w:r>
        <w:rPr>
          <w:rFonts w:cs="Times New Roman"/>
          <w:szCs w:val="28"/>
        </w:rPr>
        <w:t>ĐVCN</w:t>
      </w:r>
      <w:r>
        <w:rPr>
          <w:rFonts w:cs="Times New Roman"/>
          <w:szCs w:val="28"/>
          <w:lang w:val="sv-SE"/>
        </w:rPr>
        <w:t xml:space="preserve">, người lao động được doanh nghiệp chi trả lương theo quy định và phụ cấp đặc thù theo định mức như đối với người lao động tại cơ sở </w:t>
      </w:r>
      <w:r>
        <w:rPr>
          <w:rFonts w:cs="Times New Roman"/>
          <w:szCs w:val="28"/>
          <w:lang w:val="sq-AL"/>
        </w:rPr>
        <w:t xml:space="preserve">CNQP </w:t>
      </w:r>
      <w:r>
        <w:rPr>
          <w:rFonts w:cs="Times New Roman"/>
          <w:szCs w:val="28"/>
          <w:lang w:val="sv-SE"/>
        </w:rPr>
        <w:t xml:space="preserve">nòng cốt; Nhà nước có chính sách hỗ trợ chăm sóc sức khỏe cho lao động nữ đang mang thai hoặc nuôi con dưới 36 tháng tuổi; </w:t>
      </w:r>
      <w:r>
        <w:rPr>
          <w:rFonts w:cs="Times New Roman"/>
          <w:bCs/>
          <w:szCs w:val="28"/>
        </w:rPr>
        <w:t>(</w:t>
      </w:r>
      <w:r>
        <w:rPr>
          <w:rFonts w:cs="Times New Roman"/>
          <w:bCs/>
          <w:szCs w:val="28"/>
          <w:lang w:val="sv-SE"/>
        </w:rPr>
        <w:t>2</w:t>
      </w:r>
      <w:r>
        <w:rPr>
          <w:rFonts w:cs="Times New Roman"/>
          <w:bCs/>
          <w:szCs w:val="28"/>
        </w:rPr>
        <w:t xml:space="preserve">) </w:t>
      </w:r>
      <w:r>
        <w:rPr>
          <w:rFonts w:cs="Times New Roman"/>
          <w:szCs w:val="28"/>
          <w:lang w:val="sv-SE"/>
        </w:rPr>
        <w:t xml:space="preserve">Người lao động bị ốm đau, bị tai nạn, bị thương, chết trong thời gian diễn tập và thực hành </w:t>
      </w:r>
      <w:r>
        <w:rPr>
          <w:rFonts w:cs="Times New Roman"/>
          <w:szCs w:val="28"/>
        </w:rPr>
        <w:t>ĐVCN</w:t>
      </w:r>
      <w:r>
        <w:rPr>
          <w:rFonts w:cs="Times New Roman"/>
          <w:szCs w:val="28"/>
          <w:lang w:val="sv-SE"/>
        </w:rPr>
        <w:t xml:space="preserve">, được hưởng chế độ, chính sách theo quy định của pháp luật; </w:t>
      </w:r>
      <w:r>
        <w:rPr>
          <w:rFonts w:cs="Times New Roman"/>
          <w:bCs/>
          <w:szCs w:val="28"/>
          <w:lang w:val="sv-SE"/>
        </w:rPr>
        <w:t>(3)</w:t>
      </w:r>
      <w:r>
        <w:rPr>
          <w:rFonts w:cs="Times New Roman"/>
          <w:szCs w:val="28"/>
          <w:lang w:val="sv-SE"/>
        </w:rPr>
        <w:t xml:space="preserve"> Người bị thương, chết khi thực hiện nhiệm vụ thì được xem xét hưởng chế độ, chính sách như thương binh hoặc được xem xét để công nhận là liệt sĩ và hưởng các quyền khác theo quy định của pháp luật; </w:t>
      </w:r>
      <w:r>
        <w:rPr>
          <w:rFonts w:cs="Times New Roman"/>
          <w:bCs/>
          <w:szCs w:val="28"/>
          <w:lang w:val="sv-SE"/>
        </w:rPr>
        <w:t>(4)</w:t>
      </w:r>
      <w:r>
        <w:rPr>
          <w:rFonts w:cs="Times New Roman"/>
          <w:szCs w:val="28"/>
          <w:lang w:val="sv-SE"/>
        </w:rPr>
        <w:t xml:space="preserve"> Người trực tiếp điều khiển phương tiện phục vụ di chuyển dây chuyền </w:t>
      </w:r>
      <w:r>
        <w:rPr>
          <w:rFonts w:cs="Times New Roman"/>
          <w:szCs w:val="28"/>
        </w:rPr>
        <w:t>ĐVCN</w:t>
      </w:r>
      <w:r>
        <w:rPr>
          <w:rFonts w:cs="Times New Roman"/>
          <w:szCs w:val="28"/>
          <w:lang w:val="sv-SE"/>
        </w:rPr>
        <w:t xml:space="preserve"> được hưởng chế độ quy định tại khoản 2 và khoản 3 Điều này.</w:t>
      </w:r>
    </w:p>
    <w:p>
      <w:pPr>
        <w:shd w:val="clear" w:color="auto" w:fill="FFFFFF"/>
        <w:spacing w:before="120" w:line="288" w:lineRule="auto"/>
        <w:ind w:firstLine="567"/>
        <w:jc w:val="both"/>
        <w:rPr>
          <w:rFonts w:cs="Times New Roman"/>
          <w:b/>
          <w:bCs/>
          <w:i/>
          <w:szCs w:val="28"/>
          <w:lang w:val="de-DE"/>
        </w:rPr>
      </w:pPr>
      <w:r>
        <w:rPr>
          <w:rFonts w:cs="Times New Roman"/>
          <w:b/>
          <w:bCs/>
          <w:i/>
          <w:szCs w:val="28"/>
          <w:lang w:val="de-DE"/>
        </w:rPr>
        <w:t>4.2. Về cơ chế, chính sách đặc thù đối với hoạt động khoa học, công nghệ và đổi mới sáng tạo phục vụ CNQP, CNAN (Mục 3)</w:t>
      </w:r>
    </w:p>
    <w:p>
      <w:pPr>
        <w:shd w:val="clear" w:color="auto" w:fill="FFFFFF"/>
        <w:spacing w:before="120" w:line="288" w:lineRule="auto"/>
        <w:ind w:firstLine="567"/>
        <w:jc w:val="both"/>
        <w:rPr>
          <w:rFonts w:cs="Times New Roman"/>
          <w:spacing w:val="-2"/>
          <w:szCs w:val="28"/>
          <w:lang w:val="pt-BR"/>
        </w:rPr>
      </w:pPr>
      <w:r>
        <w:rPr>
          <w:rFonts w:cs="Times New Roman"/>
          <w:spacing w:val="-2"/>
          <w:szCs w:val="28"/>
          <w:lang w:val="pt-BR"/>
        </w:rPr>
        <w:t xml:space="preserve">Hoạt động khoa học và công nghệ trước đây được thực hiện theo quy định của Luật Khoa học và công nghệ, Luật Sở hữu trí tuệ, Luật Công nghệ cao, Luật Đấu thầu. Trong thực tiễn, các quy định này có bất cập khi áp dụng cho nghiên cứu, thiết kế, chế tạo mới </w:t>
      </w:r>
      <w:r>
        <w:rPr>
          <w:rFonts w:cs="Times New Roman"/>
          <w:szCs w:val="28"/>
          <w:lang w:val="sv-SE"/>
        </w:rPr>
        <w:t>vũ khí trang bị kỹ thuật</w:t>
      </w:r>
      <w:r>
        <w:rPr>
          <w:rFonts w:cs="Times New Roman"/>
          <w:spacing w:val="-2"/>
          <w:szCs w:val="28"/>
          <w:lang w:val="pt-BR"/>
        </w:rPr>
        <w:t xml:space="preserve">, </w:t>
      </w:r>
      <w:r>
        <w:rPr>
          <w:rFonts w:cs="Times New Roman"/>
          <w:spacing w:val="-2"/>
          <w:szCs w:val="28"/>
          <w:lang w:val="de-DE"/>
        </w:rPr>
        <w:t>phương tiện kỹ thuật nghiệp vụ</w:t>
      </w:r>
      <w:r>
        <w:rPr>
          <w:rFonts w:cs="Times New Roman"/>
          <w:spacing w:val="-2"/>
          <w:szCs w:val="28"/>
          <w:lang w:val="pt-BR"/>
        </w:rPr>
        <w:t>. Theo quy định hiện hành, để triển khai từ nghiên cứu đến sản xuất thử nghiệm sản phẩm phải trải qua nhiều bước rời rạc làm cho thời gian triển khai kéo dài, phải mất 08 đến 10 năm mới đưa sản phẩm nghiên cứu vào trang bị; kết quả đề tài áp dụng</w:t>
      </w:r>
      <w:r>
        <w:rPr>
          <w:rFonts w:cs="Times New Roman"/>
          <w:spacing w:val="-2"/>
          <w:szCs w:val="28"/>
          <w:lang w:val="de-DE"/>
        </w:rPr>
        <w:t xml:space="preserve"> vào thực tế chưa nhiều; cơ chế mua sắm vật tư đặc chủng trong hoạt động khoa học và công nghệ theo Luật Đấu thầu khó thực hiện; thủ tục thanh toán đề tài phức tạp, mất nhiều thời gian, công sức; chưa có quy định giảm rủi ro khi thực hiện các nhiệm vụ khoa học và công nghệ để các nhà khoa học có thể an tâm dám nghĩ, dám làm do những sản phẩm </w:t>
      </w:r>
      <w:r>
        <w:rPr>
          <w:rFonts w:cs="Times New Roman"/>
          <w:szCs w:val="28"/>
          <w:lang w:val="sv-SE"/>
        </w:rPr>
        <w:t>vũ khí trang bị kỹ thuật</w:t>
      </w:r>
      <w:r>
        <w:rPr>
          <w:rFonts w:cs="Times New Roman"/>
          <w:spacing w:val="-2"/>
          <w:szCs w:val="28"/>
          <w:lang w:val="de-DE"/>
        </w:rPr>
        <w:t xml:space="preserve"> có ý nghĩa chiến lược, </w:t>
      </w:r>
      <w:r>
        <w:rPr>
          <w:rFonts w:cs="Times New Roman"/>
          <w:spacing w:val="-2"/>
          <w:szCs w:val="28"/>
          <w:lang w:val="de-DE"/>
        </w:rPr>
        <w:lastRenderedPageBreak/>
        <w:t>phương tiện kỹ thuật nghiệp vụ đặc biệt phải thử nghiệm rất nhiều lần, thậm chí hàng trăm lần mới có thể thành công.</w:t>
      </w:r>
      <w:r>
        <w:rPr>
          <w:rFonts w:cs="Times New Roman"/>
          <w:spacing w:val="-2"/>
          <w:szCs w:val="28"/>
          <w:lang w:val="pt-BR"/>
        </w:rPr>
        <w:t xml:space="preserve">... </w:t>
      </w:r>
    </w:p>
    <w:p>
      <w:pPr>
        <w:spacing w:before="120" w:line="288" w:lineRule="auto"/>
        <w:ind w:firstLine="567"/>
        <w:jc w:val="both"/>
        <w:rPr>
          <w:rFonts w:cs="Times New Roman"/>
          <w:spacing w:val="2"/>
          <w:szCs w:val="28"/>
          <w:lang w:val="sv-SE"/>
        </w:rPr>
      </w:pPr>
      <w:r>
        <w:rPr>
          <w:rFonts w:cs="Times New Roman"/>
          <w:spacing w:val="2"/>
          <w:szCs w:val="28"/>
          <w:lang w:val="pt-BR"/>
        </w:rPr>
        <w:t xml:space="preserve">Do đó, Luật CNQP, AN và ĐVCN đã </w:t>
      </w:r>
      <w:r>
        <w:rPr>
          <w:rFonts w:cs="Times New Roman"/>
          <w:spacing w:val="2"/>
          <w:szCs w:val="28"/>
          <w:lang w:val="de-DE"/>
        </w:rPr>
        <w:t xml:space="preserve">có cơ chế, chính sách đặc thù nhằm tạo hành lang pháp lý giải quyết những bất cập, tạo đột phá, đẩy nhanh quá trình từ nghiên cứu đến đưa sản phẩm vào trang bị; tập trung trên các mặt </w:t>
      </w:r>
      <w:r>
        <w:rPr>
          <w:rFonts w:cs="Times New Roman"/>
          <w:i/>
          <w:iCs/>
          <w:spacing w:val="2"/>
          <w:szCs w:val="28"/>
          <w:lang w:val="de-DE"/>
        </w:rPr>
        <w:t>(Điều 68)</w:t>
      </w:r>
      <w:r>
        <w:rPr>
          <w:rFonts w:cs="Times New Roman"/>
          <w:spacing w:val="2"/>
          <w:szCs w:val="28"/>
          <w:lang w:val="de-DE"/>
        </w:rPr>
        <w:t xml:space="preserve">: </w:t>
      </w:r>
      <w:r>
        <w:rPr>
          <w:rFonts w:cs="Times New Roman"/>
          <w:bCs/>
          <w:spacing w:val="2"/>
          <w:szCs w:val="28"/>
          <w:lang w:val="sv-SE"/>
        </w:rPr>
        <w:t>(1)</w:t>
      </w:r>
      <w:r>
        <w:rPr>
          <w:rFonts w:cs="Times New Roman"/>
          <w:spacing w:val="2"/>
          <w:szCs w:val="28"/>
          <w:lang w:val="sv-SE"/>
        </w:rPr>
        <w:t xml:space="preserve"> Cơ sở CNQP nòng cốt, </w:t>
      </w:r>
      <w:r>
        <w:rPr>
          <w:rFonts w:cs="Times New Roman"/>
          <w:spacing w:val="2"/>
          <w:szCs w:val="28"/>
        </w:rPr>
        <w:t>cơ sở CNAN nòng cốt</w:t>
      </w:r>
      <w:r>
        <w:rPr>
          <w:rFonts w:cs="Times New Roman"/>
          <w:spacing w:val="2"/>
          <w:szCs w:val="28"/>
          <w:lang w:val="sv-SE"/>
        </w:rPr>
        <w:t xml:space="preserve"> được tự chủ tổ chức thực hiện nhiệm vụ khoa học và công nghệ được giao như: Mua sáng chế, thiết kế, tài liệu kỹ thuật, bí quyết công nghệ, vật tư, bán thành phẩm phục vụ nhiệm vụ khoa học và công nghệ; sử dụng chuyên gia, nhà khoa học, nhân lực chất lượng cao trong nước và nước ngoài; lựa chọn hình thức, đối tác hợp tác; được lựa chọn áp dụng khoán chi đến sản phẩm cuối cùng </w:t>
      </w:r>
      <w:r>
        <w:rPr>
          <w:rFonts w:cs="Times New Roman"/>
          <w:bCs/>
          <w:spacing w:val="2"/>
          <w:szCs w:val="28"/>
          <w:lang w:val="sv-SE"/>
        </w:rPr>
        <w:t>(2)</w:t>
      </w:r>
      <w:r>
        <w:rPr>
          <w:rFonts w:cs="Times New Roman"/>
          <w:spacing w:val="2"/>
          <w:szCs w:val="28"/>
          <w:lang w:val="sv-SE"/>
        </w:rPr>
        <w:t xml:space="preserve"> Tổ chức, cá nhân được miễn trách nhiệm dân sự khi thực hiện nhiệm vụ được giao do nguyên nhân khách quan, mặc dù đã thực hiện đầy đủ quy trình được cấp có thẩm quyền phê duyệt; </w:t>
      </w:r>
      <w:r>
        <w:rPr>
          <w:rFonts w:cs="Times New Roman"/>
          <w:bCs/>
          <w:spacing w:val="2"/>
          <w:szCs w:val="28"/>
          <w:lang w:val="sv-SE"/>
        </w:rPr>
        <w:t>(3)</w:t>
      </w:r>
      <w:r>
        <w:rPr>
          <w:rFonts w:cs="Times New Roman"/>
          <w:spacing w:val="2"/>
          <w:szCs w:val="28"/>
          <w:lang w:val="sv-SE"/>
        </w:rPr>
        <w:t xml:space="preserve"> Được phân chia một phần lợi nhuận từ sản xuất sản phẩm có ứng dụng kết quả nhiệm vụ khoa học và công nghệ để tái đầu tư nghiên cứu, chế tạo, phát triển các sản phẩm mới; </w:t>
      </w:r>
      <w:r>
        <w:rPr>
          <w:rFonts w:cs="Times New Roman"/>
          <w:bCs/>
          <w:spacing w:val="2"/>
          <w:szCs w:val="28"/>
          <w:lang w:val="sv-SE"/>
        </w:rPr>
        <w:t>(4)</w:t>
      </w:r>
      <w:r>
        <w:rPr>
          <w:rFonts w:cs="Times New Roman"/>
          <w:spacing w:val="2"/>
          <w:szCs w:val="28"/>
          <w:lang w:val="sv-SE"/>
        </w:rPr>
        <w:t xml:space="preserve"> Cá nhân được trả thù lao theo hình thức khoán công việc được giao.</w:t>
      </w:r>
    </w:p>
    <w:p>
      <w:pPr>
        <w:spacing w:before="120" w:line="288" w:lineRule="auto"/>
        <w:ind w:firstLine="567"/>
        <w:jc w:val="both"/>
        <w:rPr>
          <w:rFonts w:cs="Times New Roman"/>
          <w:spacing w:val="-2"/>
          <w:szCs w:val="28"/>
          <w:lang w:val="de-DE"/>
        </w:rPr>
      </w:pPr>
      <w:r>
        <w:rPr>
          <w:rFonts w:cs="Times New Roman"/>
          <w:spacing w:val="-2"/>
          <w:szCs w:val="28"/>
          <w:lang w:val="de-DE"/>
        </w:rPr>
        <w:t xml:space="preserve">Chương trình, đề án, dự án nghiên cứu, thiết kế, chế tạo, sản xuất </w:t>
      </w:r>
      <w:r>
        <w:rPr>
          <w:rFonts w:cs="Times New Roman"/>
          <w:szCs w:val="28"/>
          <w:lang w:val="sv-SE"/>
        </w:rPr>
        <w:t>vũ khí trang bị kỹ thuật</w:t>
      </w:r>
      <w:r>
        <w:rPr>
          <w:rFonts w:cs="Times New Roman"/>
          <w:spacing w:val="-2"/>
          <w:szCs w:val="28"/>
          <w:lang w:val="de-DE"/>
        </w:rPr>
        <w:t xml:space="preserve">, phương tiện kỹ thuật nghiệp vụ </w:t>
      </w:r>
      <w:r>
        <w:rPr>
          <w:rFonts w:cs="Times New Roman"/>
          <w:spacing w:val="-2"/>
          <w:szCs w:val="28"/>
        </w:rPr>
        <w:t>có ý nghĩa</w:t>
      </w:r>
      <w:r>
        <w:rPr>
          <w:rFonts w:cs="Times New Roman"/>
          <w:spacing w:val="-2"/>
          <w:szCs w:val="28"/>
          <w:lang w:val="de-DE"/>
        </w:rPr>
        <w:t xml:space="preserve"> chiến lược được hưởng chính sách </w:t>
      </w:r>
      <w:r>
        <w:rPr>
          <w:rFonts w:cs="Times New Roman"/>
          <w:i/>
          <w:iCs/>
          <w:spacing w:val="-2"/>
          <w:szCs w:val="28"/>
          <w:lang w:val="de-DE"/>
        </w:rPr>
        <w:t>(khoản 2 Điều 69)</w:t>
      </w:r>
      <w:r>
        <w:rPr>
          <w:rFonts w:cs="Times New Roman"/>
          <w:spacing w:val="-2"/>
          <w:szCs w:val="28"/>
          <w:lang w:val="de-DE"/>
        </w:rPr>
        <w:t xml:space="preserve"> như:</w:t>
      </w:r>
      <w:r>
        <w:rPr>
          <w:rFonts w:cs="Times New Roman"/>
          <w:spacing w:val="-2"/>
          <w:szCs w:val="28"/>
        </w:rPr>
        <w:t xml:space="preserve"> </w:t>
      </w:r>
      <w:r>
        <w:rPr>
          <w:rFonts w:cs="Times New Roman"/>
          <w:bCs/>
          <w:spacing w:val="-2"/>
          <w:szCs w:val="28"/>
          <w:lang w:val="sv-SE"/>
        </w:rPr>
        <w:t>(1)</w:t>
      </w:r>
      <w:r>
        <w:rPr>
          <w:rFonts w:cs="Times New Roman"/>
          <w:bCs/>
          <w:spacing w:val="-2"/>
          <w:szCs w:val="28"/>
          <w:lang w:val="de-DE"/>
        </w:rPr>
        <w:t xml:space="preserve"> </w:t>
      </w:r>
      <w:r>
        <w:rPr>
          <w:rFonts w:cs="Times New Roman"/>
          <w:spacing w:val="-2"/>
          <w:szCs w:val="28"/>
          <w:lang w:val="vi-VN"/>
        </w:rPr>
        <w:t xml:space="preserve">Được bảo đảm toàn bộ kinh phí từ ngân sách </w:t>
      </w:r>
      <w:r>
        <w:rPr>
          <w:rFonts w:cs="Times New Roman"/>
          <w:spacing w:val="-2"/>
          <w:szCs w:val="28"/>
          <w:lang w:val="de-DE"/>
        </w:rPr>
        <w:t>n</w:t>
      </w:r>
      <w:r>
        <w:rPr>
          <w:rFonts w:cs="Times New Roman"/>
          <w:spacing w:val="-2"/>
          <w:szCs w:val="28"/>
          <w:lang w:val="vi-VN"/>
        </w:rPr>
        <w:t xml:space="preserve">hà nước </w:t>
      </w:r>
      <w:r>
        <w:rPr>
          <w:rFonts w:cs="Times New Roman"/>
          <w:spacing w:val="-2"/>
          <w:szCs w:val="28"/>
        </w:rPr>
        <w:t xml:space="preserve">và </w:t>
      </w:r>
      <w:r>
        <w:rPr>
          <w:rFonts w:cs="Times New Roman"/>
          <w:spacing w:val="-2"/>
          <w:szCs w:val="28"/>
          <w:lang w:val="vi-VN"/>
        </w:rPr>
        <w:t>các nguồn lực hợp pháp khác</w:t>
      </w:r>
      <w:r>
        <w:rPr>
          <w:rFonts w:cs="Times New Roman"/>
          <w:spacing w:val="-2"/>
          <w:szCs w:val="28"/>
        </w:rPr>
        <w:t xml:space="preserve">; </w:t>
      </w:r>
      <w:r>
        <w:rPr>
          <w:rFonts w:cs="Times New Roman"/>
          <w:bCs/>
          <w:spacing w:val="-2"/>
          <w:szCs w:val="28"/>
          <w:lang w:val="sv-SE"/>
        </w:rPr>
        <w:t>(2)</w:t>
      </w:r>
      <w:r>
        <w:rPr>
          <w:rFonts w:cs="Times New Roman"/>
          <w:spacing w:val="-2"/>
          <w:szCs w:val="28"/>
          <w:lang w:val="sv-SE"/>
        </w:rPr>
        <w:t xml:space="preserve"> </w:t>
      </w:r>
      <w:r>
        <w:rPr>
          <w:rFonts w:cs="Times New Roman"/>
          <w:spacing w:val="-2"/>
          <w:szCs w:val="28"/>
          <w:lang w:val="de-DE"/>
        </w:rPr>
        <w:t xml:space="preserve">Được ứng trước kinh phí hoặc huy động kinh phí từ nguồn hợp pháp để nghiên cứu, thiết kế, chế tạo và sản xuất thử nghiệm sản phẩm theo yêu cầu tính năng chiến thuật, kỹ thuật được cấp thẩm quyền phê duyệt; </w:t>
      </w:r>
      <w:r>
        <w:rPr>
          <w:rFonts w:cs="Times New Roman"/>
          <w:bCs/>
          <w:spacing w:val="-2"/>
          <w:szCs w:val="28"/>
          <w:lang w:val="sv-SE"/>
        </w:rPr>
        <w:t>(3)</w:t>
      </w:r>
      <w:r>
        <w:rPr>
          <w:rFonts w:cs="Times New Roman"/>
          <w:spacing w:val="-2"/>
          <w:szCs w:val="28"/>
          <w:lang w:val="de-DE"/>
        </w:rPr>
        <w:t xml:space="preserve"> Được áp dụng cơ chế đặc biệt để triển khai thực hiện mua tài liệu thiết kế, bí quyết công nghệ, sản phẩm mẫu, vật tư đặc chủng, thuê chuyên gia nước ngoài; </w:t>
      </w:r>
      <w:r>
        <w:rPr>
          <w:rFonts w:cs="Times New Roman"/>
          <w:bCs/>
          <w:spacing w:val="-2"/>
          <w:szCs w:val="28"/>
          <w:lang w:val="sv-SE"/>
        </w:rPr>
        <w:t>(4)</w:t>
      </w:r>
      <w:r>
        <w:rPr>
          <w:rFonts w:cs="Times New Roman"/>
          <w:bCs/>
          <w:spacing w:val="-2"/>
          <w:szCs w:val="28"/>
          <w:lang w:val="de-DE"/>
        </w:rPr>
        <w:t xml:space="preserve"> </w:t>
      </w:r>
      <w:r>
        <w:rPr>
          <w:rFonts w:cs="Times New Roman"/>
          <w:spacing w:val="-2"/>
          <w:szCs w:val="28"/>
          <w:lang w:val="de-DE"/>
        </w:rPr>
        <w:t xml:space="preserve">Được dự toán kinh phí dự phòng đối với các nhiệm vụ khoa học và công nghệ có nội dung nghiên cứu, chế tạo. </w:t>
      </w:r>
    </w:p>
    <w:p>
      <w:pPr>
        <w:shd w:val="clear" w:color="auto" w:fill="FFFFFF"/>
        <w:spacing w:before="120" w:line="288" w:lineRule="auto"/>
        <w:ind w:firstLine="567"/>
        <w:jc w:val="both"/>
        <w:rPr>
          <w:rFonts w:cs="Times New Roman"/>
          <w:i/>
          <w:szCs w:val="28"/>
          <w:lang w:val="vi-VN"/>
        </w:rPr>
      </w:pPr>
      <w:r>
        <w:rPr>
          <w:rFonts w:cs="Times New Roman"/>
          <w:b/>
          <w:szCs w:val="28"/>
          <w:lang w:val="vi-VN"/>
        </w:rPr>
        <w:t xml:space="preserve">5. </w:t>
      </w:r>
      <w:r>
        <w:rPr>
          <w:rFonts w:cs="Times New Roman"/>
          <w:b/>
          <w:szCs w:val="28"/>
          <w:lang w:val="sq-AL"/>
        </w:rPr>
        <w:t>Chương V - Hợp tác quốc tế và thương mại quốc tế về công nghiệp quốc phòng, an ninh</w:t>
      </w:r>
    </w:p>
    <w:p>
      <w:pPr>
        <w:spacing w:before="120" w:line="288" w:lineRule="auto"/>
        <w:ind w:firstLine="567"/>
        <w:jc w:val="both"/>
        <w:rPr>
          <w:rFonts w:cs="Times New Roman"/>
          <w:bCs/>
          <w:iCs/>
          <w:spacing w:val="-3"/>
          <w:szCs w:val="28"/>
          <w:lang w:eastAsia="vi-VN"/>
        </w:rPr>
      </w:pPr>
      <w:bookmarkStart w:id="11" w:name="_Hlk171404676"/>
      <w:r>
        <w:rPr>
          <w:rFonts w:cs="Times New Roman"/>
          <w:spacing w:val="-2"/>
          <w:szCs w:val="28"/>
          <w:lang w:val="de-DE"/>
        </w:rPr>
        <w:t xml:space="preserve">Trong những năm qua, hợp tác và thương mại quốc tế trong lĩnh vực CNQP, AN luôn được Đảng và Nhà nước quan tâm; được đẩy mạnh theo hướng phát triển sâu rộng cả về phạm vi và mức độ hợp tác, góp phần từng bước đưa CNQP Việt Nam hội nhập thế giới, trong đó có những nội dung mang tính đột phá, đóng góp hiệu quả vào công cuộc phát triển kinh tế - xã hội, góp phần giữ vững an ninh quốc gia, bảo vệ vững chắc độc lập, chủ quyền, toàn vẹn lãnh thổ, nâng cao vị thế của Việt Nam trong khu vực và trên thế giới, nâng cao tiềm lực quốc phòng và </w:t>
      </w:r>
      <w:r>
        <w:rPr>
          <w:rFonts w:cs="Times New Roman"/>
          <w:spacing w:val="-2"/>
          <w:szCs w:val="28"/>
          <w:lang w:val="de-DE"/>
        </w:rPr>
        <w:lastRenderedPageBreak/>
        <w:t>sức mạnh của quân đội. Tuy nhiên, các văn bản quy phạm pháp luật quy định nội dung này mới chỉ ở các nghị định và thông tư</w:t>
      </w:r>
      <w:r>
        <w:rPr>
          <w:rFonts w:cs="Times New Roman"/>
          <w:spacing w:val="-2"/>
          <w:szCs w:val="28"/>
          <w:lang w:val="vi-VN"/>
        </w:rPr>
        <w:t>.</w:t>
      </w:r>
      <w:r>
        <w:rPr>
          <w:rFonts w:cs="Times New Roman"/>
          <w:spacing w:val="-2"/>
          <w:szCs w:val="28"/>
          <w:lang w:val="de-DE"/>
        </w:rPr>
        <w:t xml:space="preserve"> </w:t>
      </w:r>
      <w:r>
        <w:rPr>
          <w:rFonts w:cs="Times New Roman"/>
          <w:spacing w:val="-2"/>
          <w:szCs w:val="28"/>
          <w:lang w:val="vi-VN"/>
        </w:rPr>
        <w:t>N</w:t>
      </w:r>
      <w:r>
        <w:rPr>
          <w:rFonts w:cs="Times New Roman"/>
          <w:spacing w:val="-2"/>
          <w:szCs w:val="28"/>
          <w:lang w:val="de-DE"/>
        </w:rPr>
        <w:t>hằm thể chế hoá Nghị quyết 08-NQ/TW ngày 26/01/2022, Luật đã quy định 01 chương về hợp tác quốc tế và thương mại quốc tế trong lĩnh vực CNQP, AN với các chính sách nổi bật như sau</w:t>
      </w:r>
      <w:r>
        <w:rPr>
          <w:rFonts w:cs="Times New Roman"/>
          <w:bCs/>
          <w:iCs/>
          <w:spacing w:val="-3"/>
          <w:szCs w:val="28"/>
          <w:lang w:eastAsia="vi-VN"/>
        </w:rPr>
        <w:t xml:space="preserve">: </w:t>
      </w:r>
    </w:p>
    <w:p>
      <w:pPr>
        <w:spacing w:before="120" w:line="288" w:lineRule="auto"/>
        <w:ind w:firstLine="567"/>
        <w:jc w:val="both"/>
        <w:rPr>
          <w:rFonts w:cs="Times New Roman"/>
          <w:i/>
          <w:iCs/>
          <w:szCs w:val="28"/>
          <w:lang w:val="sv-SE"/>
        </w:rPr>
      </w:pPr>
      <w:r>
        <w:rPr>
          <w:rFonts w:cs="Times New Roman"/>
          <w:bCs/>
          <w:spacing w:val="-2"/>
          <w:szCs w:val="28"/>
          <w:lang w:val="sv-SE"/>
        </w:rPr>
        <w:t xml:space="preserve">- </w:t>
      </w:r>
      <w:r>
        <w:rPr>
          <w:rFonts w:cs="Times New Roman"/>
          <w:szCs w:val="28"/>
          <w:lang w:val="sv-SE"/>
        </w:rPr>
        <w:t xml:space="preserve">Cơ sở CNQP nòng cốt, cơ sở CNAN nòng cốt được liên doanh, liên kết với tổ chức, cá nhân, doanh nghiệp nước ngoài để thực hiện các nhiệm vụ của CNQP, AN </w:t>
      </w:r>
      <w:r>
        <w:rPr>
          <w:rFonts w:cs="Times New Roman"/>
          <w:i/>
          <w:iCs/>
          <w:szCs w:val="28"/>
          <w:lang w:val="sv-SE"/>
        </w:rPr>
        <w:t>(khoản 2, 3 Điều 72)</w:t>
      </w:r>
      <w:r>
        <w:rPr>
          <w:rFonts w:cs="Times New Roman"/>
          <w:szCs w:val="28"/>
          <w:lang w:val="sv-SE"/>
        </w:rPr>
        <w:t>;</w:t>
      </w:r>
    </w:p>
    <w:p>
      <w:pPr>
        <w:spacing w:before="120" w:line="288" w:lineRule="auto"/>
        <w:ind w:firstLine="567"/>
        <w:jc w:val="both"/>
        <w:rPr>
          <w:rFonts w:cs="Times New Roman"/>
          <w:bCs/>
          <w:spacing w:val="-2"/>
          <w:szCs w:val="28"/>
          <w:lang w:val="sv-SE"/>
        </w:rPr>
      </w:pPr>
      <w:r>
        <w:rPr>
          <w:rFonts w:cs="Times New Roman"/>
          <w:i/>
          <w:iCs/>
          <w:szCs w:val="28"/>
          <w:lang w:val="sv-SE"/>
        </w:rPr>
        <w:t xml:space="preserve">- </w:t>
      </w:r>
      <w:r>
        <w:rPr>
          <w:rFonts w:cs="Times New Roman"/>
          <w:bCs/>
          <w:iCs/>
          <w:spacing w:val="-4"/>
          <w:szCs w:val="28"/>
          <w:lang w:eastAsia="vi-VN"/>
        </w:rPr>
        <w:t xml:space="preserve">Chuyên gia, nhà khoa học là người Việt Nam ở nước ngoài, chuyên gia nước ngoài được khuyến khích tham gia hoạt động CNQP, AN trong lĩnh vực công nghệ cao </w:t>
      </w:r>
      <w:r>
        <w:rPr>
          <w:rFonts w:cs="Times New Roman"/>
          <w:bCs/>
          <w:i/>
          <w:spacing w:val="-4"/>
          <w:szCs w:val="28"/>
          <w:lang w:eastAsia="vi-VN"/>
        </w:rPr>
        <w:t>(khoản 3 Điều 71)</w:t>
      </w:r>
      <w:r>
        <w:rPr>
          <w:rFonts w:cs="Times New Roman"/>
          <w:szCs w:val="28"/>
          <w:lang w:val="sv-SE"/>
        </w:rPr>
        <w:t>;</w:t>
      </w:r>
      <w:r>
        <w:rPr>
          <w:rFonts w:cs="Times New Roman"/>
          <w:i/>
          <w:iCs/>
          <w:szCs w:val="28"/>
          <w:lang w:val="sv-SE"/>
        </w:rPr>
        <w:t xml:space="preserve"> </w:t>
      </w:r>
    </w:p>
    <w:p>
      <w:pPr>
        <w:spacing w:before="120" w:line="288" w:lineRule="auto"/>
        <w:ind w:firstLine="567"/>
        <w:jc w:val="both"/>
        <w:rPr>
          <w:rFonts w:cs="Times New Roman"/>
          <w:szCs w:val="28"/>
        </w:rPr>
      </w:pPr>
      <w:r>
        <w:rPr>
          <w:rFonts w:cs="Times New Roman"/>
          <w:bCs/>
          <w:spacing w:val="-2"/>
          <w:szCs w:val="28"/>
          <w:lang w:val="sv-SE"/>
        </w:rPr>
        <w:t xml:space="preserve">- </w:t>
      </w:r>
      <w:r>
        <w:rPr>
          <w:rFonts w:cs="Times New Roman"/>
          <w:spacing w:val="-2"/>
          <w:szCs w:val="28"/>
          <w:lang w:val="pt-BR"/>
        </w:rPr>
        <w:t>S</w:t>
      </w:r>
      <w:r>
        <w:rPr>
          <w:rFonts w:cs="Times New Roman"/>
          <w:szCs w:val="28"/>
        </w:rPr>
        <w:t>ản phẩm,</w:t>
      </w:r>
      <w:r>
        <w:rPr>
          <w:rFonts w:cs="Times New Roman"/>
          <w:szCs w:val="28"/>
          <w:lang w:val="sv-SE"/>
        </w:rPr>
        <w:t xml:space="preserve"> dịch vụ nhập khẩu </w:t>
      </w:r>
      <w:r>
        <w:rPr>
          <w:rFonts w:cs="Times New Roman"/>
          <w:szCs w:val="28"/>
          <w:lang w:val="vi-VN"/>
        </w:rPr>
        <w:t xml:space="preserve">phục vụ </w:t>
      </w:r>
      <w:r>
        <w:rPr>
          <w:rFonts w:cs="Times New Roman"/>
          <w:szCs w:val="28"/>
        </w:rPr>
        <w:t>CNQP, AN</w:t>
      </w:r>
      <w:r>
        <w:rPr>
          <w:rFonts w:cs="Times New Roman"/>
          <w:szCs w:val="28"/>
          <w:lang w:val="vi-VN"/>
        </w:rPr>
        <w:t xml:space="preserve"> được miễn thuế nhập khẩu, miễn thuế giá trị gia tăng theo</w:t>
      </w:r>
      <w:r>
        <w:rPr>
          <w:rFonts w:cs="Times New Roman"/>
          <w:szCs w:val="28"/>
        </w:rPr>
        <w:t xml:space="preserve"> quy định của</w:t>
      </w:r>
      <w:r>
        <w:rPr>
          <w:rFonts w:cs="Times New Roman"/>
          <w:szCs w:val="28"/>
          <w:lang w:val="vi-VN"/>
        </w:rPr>
        <w:t xml:space="preserve"> pháp luật về thuế </w:t>
      </w:r>
      <w:r>
        <w:rPr>
          <w:rFonts w:cs="Times New Roman"/>
          <w:szCs w:val="28"/>
        </w:rPr>
        <w:t xml:space="preserve">xuất khẩu, thuế </w:t>
      </w:r>
      <w:r>
        <w:rPr>
          <w:rFonts w:cs="Times New Roman"/>
          <w:szCs w:val="28"/>
          <w:lang w:val="vi-VN"/>
        </w:rPr>
        <w:t xml:space="preserve">nhập khẩu và thuế giá trị gia tăng; </w:t>
      </w:r>
      <w:r>
        <w:rPr>
          <w:rFonts w:cs="Times New Roman"/>
          <w:szCs w:val="28"/>
        </w:rPr>
        <w:t xml:space="preserve">được </w:t>
      </w:r>
      <w:r>
        <w:rPr>
          <w:rFonts w:cs="Times New Roman"/>
          <w:szCs w:val="28"/>
          <w:lang w:val="vi-VN"/>
        </w:rPr>
        <w:t>ưu tiên thông quan theo pháp luật về hải quan</w:t>
      </w:r>
      <w:r>
        <w:rPr>
          <w:rFonts w:cs="Times New Roman"/>
          <w:szCs w:val="28"/>
        </w:rPr>
        <w:t xml:space="preserve">; </w:t>
      </w:r>
      <w:r>
        <w:rPr>
          <w:rFonts w:cs="Times New Roman"/>
          <w:szCs w:val="28"/>
          <w:lang w:val="sv-SE"/>
        </w:rPr>
        <w:t xml:space="preserve">chỉ nhập khẩu </w:t>
      </w:r>
      <w:r>
        <w:rPr>
          <w:rFonts w:cs="Times New Roman"/>
          <w:szCs w:val="28"/>
        </w:rPr>
        <w:t>sản phẩm,</w:t>
      </w:r>
      <w:r>
        <w:rPr>
          <w:rFonts w:cs="Times New Roman"/>
          <w:szCs w:val="28"/>
          <w:lang w:val="sv-SE"/>
        </w:rPr>
        <w:t xml:space="preserve"> dịch vụ phục vụ quốc phòng, an ninh mà CNQP, AN trong nước chưa sản xuất được; </w:t>
      </w:r>
      <w:r>
        <w:rPr>
          <w:rFonts w:cs="Times New Roman"/>
          <w:szCs w:val="28"/>
        </w:rPr>
        <w:t>ư</w:t>
      </w:r>
      <w:r>
        <w:rPr>
          <w:rFonts w:cs="Times New Roman"/>
          <w:szCs w:val="28"/>
          <w:lang w:val="vi-VN"/>
        </w:rPr>
        <w:t xml:space="preserve">u tiên nhập khẩu </w:t>
      </w:r>
      <w:r>
        <w:rPr>
          <w:rFonts w:cs="Times New Roman"/>
          <w:szCs w:val="28"/>
        </w:rPr>
        <w:t>sản phẩm,</w:t>
      </w:r>
      <w:r>
        <w:rPr>
          <w:rFonts w:cs="Times New Roman"/>
          <w:szCs w:val="28"/>
          <w:lang w:val="sv-SE"/>
        </w:rPr>
        <w:t xml:space="preserve"> dịch vụ </w:t>
      </w:r>
      <w:r>
        <w:rPr>
          <w:rFonts w:cs="Times New Roman"/>
          <w:szCs w:val="28"/>
          <w:lang w:val="vi-VN"/>
        </w:rPr>
        <w:t xml:space="preserve">phục vụ </w:t>
      </w:r>
      <w:r>
        <w:rPr>
          <w:rFonts w:cs="Times New Roman"/>
          <w:szCs w:val="28"/>
          <w:lang w:val="sv-SE"/>
        </w:rPr>
        <w:t>CNQP, AN</w:t>
      </w:r>
      <w:r>
        <w:rPr>
          <w:rFonts w:cs="Times New Roman"/>
          <w:szCs w:val="28"/>
          <w:lang w:val="vi-VN"/>
        </w:rPr>
        <w:t xml:space="preserve"> trực tiếp từ nhà sản xuất</w:t>
      </w:r>
      <w:r>
        <w:rPr>
          <w:rFonts w:cs="Times New Roman"/>
          <w:szCs w:val="28"/>
        </w:rPr>
        <w:t xml:space="preserve"> hoặc </w:t>
      </w:r>
      <w:r>
        <w:rPr>
          <w:rFonts w:cs="Times New Roman"/>
          <w:szCs w:val="28"/>
          <w:lang w:val="vi-VN"/>
        </w:rPr>
        <w:t>đối tác có cam kết chuyển giao công nghệ, đào tạo nhân lực</w:t>
      </w:r>
      <w:r>
        <w:rPr>
          <w:rFonts w:cs="Times New Roman"/>
          <w:szCs w:val="28"/>
        </w:rPr>
        <w:t xml:space="preserve">… </w:t>
      </w:r>
      <w:r>
        <w:rPr>
          <w:rFonts w:cs="Times New Roman"/>
          <w:i/>
          <w:iCs/>
          <w:spacing w:val="-2"/>
          <w:szCs w:val="28"/>
          <w:lang w:val="pt-BR"/>
        </w:rPr>
        <w:t>(Điều 73);</w:t>
      </w:r>
    </w:p>
    <w:p>
      <w:pPr>
        <w:spacing w:before="120" w:line="288" w:lineRule="auto"/>
        <w:ind w:firstLine="567"/>
        <w:jc w:val="both"/>
        <w:rPr>
          <w:rFonts w:cs="Times New Roman"/>
          <w:spacing w:val="-4"/>
          <w:szCs w:val="28"/>
        </w:rPr>
      </w:pPr>
      <w:r>
        <w:rPr>
          <w:rFonts w:cs="Times New Roman"/>
          <w:spacing w:val="-4"/>
          <w:szCs w:val="28"/>
          <w:lang w:val="sv-SE"/>
        </w:rPr>
        <w:t xml:space="preserve">- Sản phẩm, dịch vụ CNQP, AN xuất khẩu được miễn thuế xuất khẩu theo quy định của pháp luật về thuế xuất khẩu, thuế nhập khẩu; được ưu tiên thông quan theo quy định của pháp luật về hải quan; </w:t>
      </w:r>
      <w:r>
        <w:rPr>
          <w:rFonts w:cs="Times New Roman"/>
          <w:spacing w:val="-4"/>
          <w:szCs w:val="28"/>
          <w:lang w:val="vi-VN"/>
        </w:rPr>
        <w:t xml:space="preserve">Bộ trưởng Bộ Quốc phòng, Bộ trưởng Bộ Công an </w:t>
      </w:r>
      <w:r>
        <w:rPr>
          <w:rFonts w:cs="Times New Roman"/>
          <w:spacing w:val="-4"/>
          <w:szCs w:val="28"/>
          <w:lang w:val="pt-BR"/>
        </w:rPr>
        <w:t>trong phạm vi nhiệm vụ, quyền hạn của mình</w:t>
      </w:r>
      <w:r>
        <w:rPr>
          <w:rFonts w:cs="Times New Roman"/>
          <w:noProof/>
          <w:spacing w:val="-4"/>
          <w:szCs w:val="28"/>
          <w:lang w:val="vi-VN" w:eastAsia="x-none"/>
        </w:rPr>
        <w:t xml:space="preserve"> </w:t>
      </w:r>
      <w:r>
        <w:rPr>
          <w:rFonts w:cs="Times New Roman"/>
          <w:noProof/>
          <w:spacing w:val="-4"/>
          <w:szCs w:val="28"/>
          <w:lang w:eastAsia="x-none"/>
        </w:rPr>
        <w:t>q</w:t>
      </w:r>
      <w:r>
        <w:rPr>
          <w:rFonts w:cs="Times New Roman"/>
          <w:spacing w:val="-4"/>
          <w:szCs w:val="28"/>
          <w:lang w:val="vi-VN"/>
        </w:rPr>
        <w:t xml:space="preserve">uyết định việc xuất khẩu sản phẩm, dịch vụ </w:t>
      </w:r>
      <w:r>
        <w:rPr>
          <w:rFonts w:cs="Times New Roman"/>
          <w:spacing w:val="-4"/>
          <w:szCs w:val="28"/>
          <w:lang w:val="sv-SE"/>
        </w:rPr>
        <w:t>CNQP, AN</w:t>
      </w:r>
      <w:r>
        <w:rPr>
          <w:rFonts w:cs="Times New Roman"/>
          <w:spacing w:val="-4"/>
          <w:szCs w:val="28"/>
        </w:rPr>
        <w:t xml:space="preserve">… </w:t>
      </w:r>
      <w:r>
        <w:rPr>
          <w:rFonts w:cs="Times New Roman"/>
          <w:i/>
          <w:iCs/>
          <w:spacing w:val="-4"/>
          <w:szCs w:val="28"/>
          <w:lang w:val="pt-BR"/>
        </w:rPr>
        <w:t>(Điều 74);</w:t>
      </w:r>
    </w:p>
    <w:p>
      <w:pPr>
        <w:spacing w:before="120" w:line="288" w:lineRule="auto"/>
        <w:ind w:firstLine="567"/>
        <w:jc w:val="both"/>
        <w:rPr>
          <w:rFonts w:cs="Times New Roman"/>
          <w:bCs/>
          <w:spacing w:val="-3"/>
          <w:szCs w:val="28"/>
          <w:lang w:val="sv-SE"/>
        </w:rPr>
      </w:pPr>
      <w:r>
        <w:rPr>
          <w:rFonts w:cs="Times New Roman"/>
          <w:bCs/>
          <w:spacing w:val="-3"/>
          <w:szCs w:val="28"/>
          <w:lang w:val="sv-SE"/>
        </w:rPr>
        <w:t>-</w:t>
      </w:r>
      <w:r>
        <w:rPr>
          <w:rFonts w:cs="Times New Roman"/>
          <w:spacing w:val="-3"/>
          <w:szCs w:val="28"/>
          <w:lang w:val="sv-SE"/>
        </w:rPr>
        <w:t xml:space="preserve"> Cơ sở CNQP do Bộ Quốc phòng quản lý, cơ sở CNAN do Bộ Công an quản lý tiếp nhận chuyển giao công nghệ được hưởng ưu đãi về thuế theo quy định của pháp luật về thuế; miễn, giảm tiền thuê đất, tiền sử dụng đất theo quy định của pháp luật về đất đai </w:t>
      </w:r>
      <w:r>
        <w:rPr>
          <w:rFonts w:cs="Times New Roman"/>
          <w:i/>
          <w:iCs/>
          <w:spacing w:val="-3"/>
          <w:szCs w:val="28"/>
          <w:lang w:val="sv-SE"/>
        </w:rPr>
        <w:t>(khoản 4 Điều 75)</w:t>
      </w:r>
      <w:r>
        <w:rPr>
          <w:rFonts w:cs="Times New Roman"/>
          <w:spacing w:val="-3"/>
          <w:szCs w:val="28"/>
          <w:lang w:val="vi-VN"/>
        </w:rPr>
        <w:t>.</w:t>
      </w:r>
      <w:r>
        <w:rPr>
          <w:rFonts w:cs="Times New Roman"/>
          <w:spacing w:val="-3"/>
          <w:szCs w:val="28"/>
          <w:lang w:val="sv-SE"/>
        </w:rPr>
        <w:t xml:space="preserve"> Ngoài ra, Luật đã quy định cụ thể về: Nội dung hợp tác quốc tế về chuyển giao công nghệ; các sản phẩm và công nghệ được ưu tiên hợp tác quốc tế về chuyển giao công nghệ </w:t>
      </w:r>
      <w:r>
        <w:rPr>
          <w:rFonts w:cs="Times New Roman"/>
          <w:i/>
          <w:iCs/>
          <w:spacing w:val="-3"/>
          <w:szCs w:val="28"/>
          <w:lang w:val="sv-SE"/>
        </w:rPr>
        <w:t xml:space="preserve">(khoản 1, 2 Điều 75); </w:t>
      </w:r>
    </w:p>
    <w:p>
      <w:pPr>
        <w:spacing w:before="120" w:line="288" w:lineRule="auto"/>
        <w:ind w:firstLine="567"/>
        <w:jc w:val="both"/>
        <w:rPr>
          <w:rFonts w:cs="Times New Roman"/>
          <w:szCs w:val="28"/>
          <w:lang w:val="pt-BR"/>
        </w:rPr>
      </w:pPr>
      <w:r>
        <w:rPr>
          <w:rFonts w:cs="Times New Roman"/>
          <w:bCs/>
          <w:szCs w:val="28"/>
          <w:lang w:val="sv-SE"/>
        </w:rPr>
        <w:t xml:space="preserve">- </w:t>
      </w:r>
      <w:r>
        <w:rPr>
          <w:rFonts w:cs="Times New Roman"/>
          <w:szCs w:val="28"/>
          <w:lang w:val="pt-BR"/>
        </w:rPr>
        <w:t xml:space="preserve">Giao thẩm quyền cho </w:t>
      </w:r>
      <w:r>
        <w:rPr>
          <w:rFonts w:cs="Times New Roman"/>
          <w:szCs w:val="28"/>
          <w:lang w:val="sv-SE"/>
        </w:rPr>
        <w:t xml:space="preserve">Bộ trưởng Bộ Quốc phòng, Bộ trưởng Bộ Công an </w:t>
      </w:r>
      <w:r>
        <w:rPr>
          <w:rFonts w:cs="Times New Roman"/>
          <w:szCs w:val="28"/>
          <w:lang w:val="pt-BR"/>
        </w:rPr>
        <w:t>trong phạm vi nhiệm vụ, quyền hạn của mình</w:t>
      </w:r>
      <w:r>
        <w:rPr>
          <w:rFonts w:cs="Times New Roman"/>
          <w:noProof/>
          <w:szCs w:val="28"/>
          <w:lang w:val="vi-VN" w:eastAsia="x-none"/>
        </w:rPr>
        <w:t xml:space="preserve"> </w:t>
      </w:r>
      <w:r>
        <w:rPr>
          <w:rFonts w:cs="Times New Roman"/>
          <w:szCs w:val="28"/>
          <w:lang w:val="sv-SE"/>
        </w:rPr>
        <w:t xml:space="preserve">quyết định tham gia trưng bày sản phẩm quốc phòng, an ninh tại triển lãm quốc phòng, an ninh quốc tế; tiếp xúc, trao đổi, giới thiệu sản phẩm quốc phòng, an ninh </w:t>
      </w:r>
      <w:r>
        <w:rPr>
          <w:rFonts w:cs="Times New Roman"/>
          <w:i/>
          <w:iCs/>
          <w:szCs w:val="28"/>
          <w:lang w:val="sv-SE"/>
        </w:rPr>
        <w:t>(khoản 4 Điều 76).</w:t>
      </w:r>
      <w:bookmarkEnd w:id="11"/>
    </w:p>
    <w:p>
      <w:pPr>
        <w:spacing w:before="120" w:line="288" w:lineRule="auto"/>
        <w:ind w:firstLine="567"/>
        <w:jc w:val="both"/>
        <w:rPr>
          <w:rFonts w:cs="Times New Roman"/>
          <w:iCs/>
          <w:spacing w:val="-8"/>
          <w:szCs w:val="28"/>
          <w:lang w:val="vi-VN"/>
        </w:rPr>
      </w:pPr>
      <w:r>
        <w:rPr>
          <w:rFonts w:cs="Times New Roman"/>
          <w:b/>
          <w:spacing w:val="-8"/>
          <w:szCs w:val="28"/>
          <w:lang w:val="vi-VN"/>
        </w:rPr>
        <w:t xml:space="preserve">6. </w:t>
      </w:r>
      <w:r>
        <w:rPr>
          <w:rFonts w:cs="Times New Roman"/>
          <w:b/>
          <w:spacing w:val="-8"/>
          <w:szCs w:val="28"/>
          <w:lang w:val="sq-AL"/>
        </w:rPr>
        <w:t>Chương VI - Trách nhiệm của cơ quan, tổ chức về công nghiệp quốc phòng, an ninh và động viên công nghiệp</w:t>
      </w:r>
    </w:p>
    <w:p>
      <w:pPr>
        <w:spacing w:before="120" w:line="288" w:lineRule="auto"/>
        <w:ind w:firstLine="567"/>
        <w:jc w:val="both"/>
        <w:rPr>
          <w:rFonts w:cs="Times New Roman"/>
          <w:b/>
          <w:bCs/>
          <w:i/>
          <w:spacing w:val="-4"/>
          <w:szCs w:val="28"/>
          <w:lang w:val="de-DE"/>
        </w:rPr>
      </w:pPr>
      <w:r>
        <w:rPr>
          <w:rFonts w:cs="Times New Roman"/>
          <w:b/>
          <w:bCs/>
          <w:i/>
          <w:spacing w:val="-4"/>
          <w:szCs w:val="28"/>
          <w:lang w:val="de-DE"/>
        </w:rPr>
        <w:lastRenderedPageBreak/>
        <w:t xml:space="preserve">6.1. Quản lý nhà nước về CNQP, AN và ĐVCN </w:t>
      </w:r>
    </w:p>
    <w:p>
      <w:pPr>
        <w:spacing w:before="120" w:line="288" w:lineRule="auto"/>
        <w:ind w:firstLine="567"/>
        <w:jc w:val="both"/>
        <w:rPr>
          <w:rFonts w:cs="Times New Roman"/>
          <w:bCs/>
          <w:spacing w:val="-4"/>
          <w:szCs w:val="28"/>
          <w:lang w:val="vi-VN"/>
        </w:rPr>
      </w:pPr>
      <w:r>
        <w:rPr>
          <w:rFonts w:cs="Times New Roman"/>
          <w:bCs/>
          <w:spacing w:val="-4"/>
          <w:szCs w:val="28"/>
          <w:lang w:val="de-DE"/>
        </w:rPr>
        <w:t>Luật quy định nội dung quản lý nhà nước về CNQP, AN và ĐVCN bao</w:t>
      </w:r>
      <w:r>
        <w:rPr>
          <w:rFonts w:cs="Times New Roman"/>
          <w:bCs/>
          <w:spacing w:val="-4"/>
          <w:szCs w:val="28"/>
          <w:lang w:val="vi-VN"/>
        </w:rPr>
        <w:t xml:space="preserve"> gồm: (i) </w:t>
      </w:r>
      <w:r>
        <w:rPr>
          <w:rFonts w:cs="Times New Roman"/>
          <w:bCs/>
          <w:szCs w:val="28"/>
          <w:lang w:val="de-DE"/>
        </w:rPr>
        <w:t xml:space="preserve">Ban hành và tổ chức thực hiện văn bản quy phạm pháp luật về CNQP, AN và ĐVCN; </w:t>
      </w:r>
      <w:r>
        <w:rPr>
          <w:rFonts w:cs="Times New Roman"/>
          <w:bCs/>
          <w:szCs w:val="28"/>
          <w:lang w:val="vi-VN"/>
        </w:rPr>
        <w:t xml:space="preserve">(ii) </w:t>
      </w:r>
      <w:r>
        <w:rPr>
          <w:rFonts w:cs="Times New Roman"/>
          <w:bCs/>
          <w:szCs w:val="28"/>
          <w:lang w:val="de-DE"/>
        </w:rPr>
        <w:t xml:space="preserve">Xây dựng và tổ chức thực hiện quy hoạch, </w:t>
      </w:r>
      <w:bookmarkStart w:id="12" w:name="_Hlk162005587"/>
      <w:r>
        <w:rPr>
          <w:rFonts w:cs="Times New Roman"/>
          <w:bCs/>
          <w:szCs w:val="28"/>
          <w:lang w:val="de-DE"/>
        </w:rPr>
        <w:t xml:space="preserve">kế hoạch xây dựng và phát triển CNQP; quy hoạch, kế hoạch xây dựng và phát triển </w:t>
      </w:r>
      <w:r>
        <w:rPr>
          <w:rFonts w:cs="Times New Roman"/>
          <w:szCs w:val="28"/>
        </w:rPr>
        <w:t>CNAN</w:t>
      </w:r>
      <w:r>
        <w:rPr>
          <w:rFonts w:cs="Times New Roman"/>
          <w:bCs/>
          <w:szCs w:val="28"/>
          <w:lang w:val="de-DE"/>
        </w:rPr>
        <w:t xml:space="preserve">; kế hoạch ĐVCN; kế hoạch bảo đảm nguồn lực cho CNQP, AN và ĐVCN; </w:t>
      </w:r>
      <w:r>
        <w:rPr>
          <w:rFonts w:cs="Times New Roman"/>
          <w:bCs/>
          <w:szCs w:val="28"/>
          <w:lang w:val="vi-VN"/>
        </w:rPr>
        <w:t xml:space="preserve">(iii) </w:t>
      </w:r>
      <w:bookmarkEnd w:id="12"/>
      <w:r>
        <w:rPr>
          <w:rFonts w:cs="Times New Roman"/>
          <w:bCs/>
          <w:szCs w:val="28"/>
          <w:lang w:val="de-DE"/>
        </w:rPr>
        <w:t>Tổ chức, sắp xếp hệ thống cơ sở CNQP nòng cốt, cơ sở CNAN nòng cốt; xây dựng mạng lưới cơ sở công nghiệp động viên;</w:t>
      </w:r>
      <w:r>
        <w:rPr>
          <w:rFonts w:cs="Times New Roman"/>
          <w:bCs/>
          <w:szCs w:val="28"/>
          <w:lang w:val="vi-VN"/>
        </w:rPr>
        <w:t xml:space="preserve"> (iv) </w:t>
      </w:r>
      <w:r>
        <w:rPr>
          <w:rFonts w:cs="Times New Roman"/>
          <w:bCs/>
          <w:szCs w:val="28"/>
          <w:lang w:val="de-DE"/>
        </w:rPr>
        <w:t xml:space="preserve">Quản lý hoạt động sản xuất quốc phòng, an ninh và </w:t>
      </w:r>
      <w:r>
        <w:rPr>
          <w:rFonts w:cs="Times New Roman"/>
          <w:szCs w:val="28"/>
        </w:rPr>
        <w:t>ĐVCN</w:t>
      </w:r>
      <w:r>
        <w:rPr>
          <w:rFonts w:cs="Times New Roman"/>
          <w:bCs/>
          <w:szCs w:val="28"/>
          <w:lang w:val="de-DE"/>
        </w:rPr>
        <w:t xml:space="preserve">; </w:t>
      </w:r>
      <w:r>
        <w:rPr>
          <w:rFonts w:cs="Times New Roman"/>
          <w:bCs/>
          <w:spacing w:val="-4"/>
          <w:szCs w:val="28"/>
          <w:lang w:val="vi-VN"/>
        </w:rPr>
        <w:t xml:space="preserve">(v) </w:t>
      </w:r>
      <w:r>
        <w:rPr>
          <w:rFonts w:cs="Times New Roman"/>
          <w:bCs/>
          <w:szCs w:val="28"/>
          <w:lang w:val="de-DE"/>
        </w:rPr>
        <w:t>Đào tạo, bồi dưỡng nâng cao trình độ chuyên môn, nghiệp vụ về CNQP, AN và ĐVCN;</w:t>
      </w:r>
      <w:r>
        <w:rPr>
          <w:rFonts w:cs="Times New Roman"/>
          <w:bCs/>
          <w:spacing w:val="-4"/>
          <w:szCs w:val="28"/>
          <w:lang w:val="vi-VN"/>
        </w:rPr>
        <w:t xml:space="preserve"> (vi) </w:t>
      </w:r>
      <w:r>
        <w:rPr>
          <w:rFonts w:cs="Times New Roman"/>
          <w:bCs/>
          <w:szCs w:val="28"/>
          <w:lang w:val="de-DE"/>
        </w:rPr>
        <w:t>Hợp tác quốc tế và thương mại quốc tế về CNQP, AN;</w:t>
      </w:r>
      <w:r>
        <w:rPr>
          <w:rFonts w:cs="Times New Roman"/>
          <w:bCs/>
          <w:spacing w:val="-4"/>
          <w:szCs w:val="28"/>
          <w:lang w:val="vi-VN"/>
        </w:rPr>
        <w:t xml:space="preserve"> (vii) </w:t>
      </w:r>
      <w:r>
        <w:rPr>
          <w:rFonts w:cs="Times New Roman"/>
          <w:bCs/>
          <w:szCs w:val="28"/>
          <w:lang w:val="de-DE"/>
        </w:rPr>
        <w:t>Tuyên truyền, phổ biến, giáo dục pháp luật về CNQP, AN và ĐVCN;</w:t>
      </w:r>
      <w:r>
        <w:rPr>
          <w:rFonts w:cs="Times New Roman"/>
          <w:bCs/>
          <w:szCs w:val="28"/>
          <w:lang w:val="vi-VN"/>
        </w:rPr>
        <w:t xml:space="preserve"> (viii) </w:t>
      </w:r>
      <w:r>
        <w:rPr>
          <w:rFonts w:cs="Times New Roman"/>
          <w:bCs/>
          <w:szCs w:val="28"/>
          <w:lang w:val="de-DE"/>
        </w:rPr>
        <w:t>Kiểm tra, thanh tra, xử lý vi phạm, giải quyết khiếu nại, tố cáo, sơ kết, tổng kết, khen thưởng về CNQP, AN và ĐVCN.</w:t>
      </w:r>
    </w:p>
    <w:p>
      <w:pPr>
        <w:spacing w:before="120" w:line="288" w:lineRule="auto"/>
        <w:ind w:firstLine="567"/>
        <w:jc w:val="both"/>
        <w:rPr>
          <w:rFonts w:cs="Times New Roman"/>
          <w:b/>
          <w:bCs/>
          <w:i/>
          <w:szCs w:val="28"/>
          <w:lang w:val="de-DE"/>
        </w:rPr>
      </w:pPr>
      <w:r>
        <w:rPr>
          <w:rFonts w:cs="Times New Roman"/>
          <w:b/>
          <w:bCs/>
          <w:i/>
          <w:szCs w:val="28"/>
          <w:lang w:val="de-DE"/>
        </w:rPr>
        <w:t>6.2. Trách nhiệm của Bộ Quốc phòng</w:t>
      </w:r>
    </w:p>
    <w:p>
      <w:pPr>
        <w:spacing w:before="120" w:line="288" w:lineRule="auto"/>
        <w:ind w:firstLine="567"/>
        <w:jc w:val="both"/>
        <w:rPr>
          <w:rFonts w:cs="Times New Roman"/>
          <w:bCs/>
          <w:szCs w:val="28"/>
          <w:lang w:val="vi-VN"/>
        </w:rPr>
      </w:pPr>
      <w:r>
        <w:rPr>
          <w:rFonts w:cs="Times New Roman"/>
          <w:bCs/>
          <w:szCs w:val="28"/>
          <w:lang w:val="de-DE"/>
        </w:rPr>
        <w:t>Tại Điều 78, Luật quy định Bộ Quốc phòng chịu trách nhiệm trước Chính phủ thống nhất quản lý nhà nước về CNQP, ĐVCN và có các</w:t>
      </w:r>
      <w:r>
        <w:rPr>
          <w:rFonts w:cs="Times New Roman"/>
          <w:bCs/>
          <w:szCs w:val="28"/>
          <w:lang w:val="vi-VN"/>
        </w:rPr>
        <w:t xml:space="preserve"> </w:t>
      </w:r>
      <w:r>
        <w:rPr>
          <w:rFonts w:cs="Times New Roman"/>
          <w:bCs/>
          <w:szCs w:val="28"/>
          <w:lang w:val="de-DE"/>
        </w:rPr>
        <w:t>trách nhiệm:</w:t>
      </w:r>
      <w:r>
        <w:rPr>
          <w:rFonts w:cs="Times New Roman"/>
          <w:bCs/>
          <w:szCs w:val="28"/>
          <w:lang w:val="vi-VN"/>
        </w:rPr>
        <w:t xml:space="preserve"> (i) </w:t>
      </w:r>
      <w:r>
        <w:rPr>
          <w:rFonts w:cs="Times New Roman"/>
          <w:bCs/>
          <w:szCs w:val="28"/>
          <w:lang w:val="de-DE"/>
        </w:rPr>
        <w:t>Trong phạm vi nhiệm vụ, quyền hạn của mình, thực hiện các nội dung quy định tại khoản 2 Điều 77 của Luật này;</w:t>
      </w:r>
      <w:r>
        <w:rPr>
          <w:rFonts w:cs="Times New Roman"/>
          <w:bCs/>
          <w:szCs w:val="28"/>
          <w:lang w:val="vi-VN"/>
        </w:rPr>
        <w:t xml:space="preserve"> (ii) </w:t>
      </w:r>
      <w:r>
        <w:rPr>
          <w:rFonts w:cs="Times New Roman"/>
          <w:bCs/>
          <w:szCs w:val="28"/>
          <w:lang w:val="de-DE"/>
        </w:rPr>
        <w:t>Tổ chức, quản lý hệ thống cơ sở CNQP thuộc Bộ Quốc phòng; đăng ký, quản lý cơ sở công nghiệp động viên;</w:t>
      </w:r>
      <w:r>
        <w:rPr>
          <w:rFonts w:cs="Times New Roman"/>
          <w:bCs/>
          <w:szCs w:val="28"/>
          <w:lang w:val="vi-VN"/>
        </w:rPr>
        <w:t xml:space="preserve"> (iii) </w:t>
      </w:r>
      <w:r>
        <w:rPr>
          <w:rFonts w:cs="Times New Roman"/>
          <w:bCs/>
          <w:szCs w:val="28"/>
          <w:lang w:val="de-DE"/>
        </w:rPr>
        <w:t>Hướng dẫn Bộ, cơ quan ngang Bộ, cơ quan thuộc Chính phủ, Ủy ban nhân dân cấp tỉnh về CNQP, ĐVCN;</w:t>
      </w:r>
      <w:r>
        <w:rPr>
          <w:rFonts w:cs="Times New Roman"/>
          <w:bCs/>
          <w:szCs w:val="28"/>
          <w:lang w:val="vi-VN"/>
        </w:rPr>
        <w:t xml:space="preserve"> (iv) </w:t>
      </w:r>
      <w:r>
        <w:rPr>
          <w:rFonts w:cs="Times New Roman"/>
          <w:bCs/>
          <w:szCs w:val="28"/>
          <w:lang w:val="de-DE"/>
        </w:rPr>
        <w:t xml:space="preserve">Xây dựng tiêu chí và Danh mục nhóm sản phẩm vũ khí trang bị kỹ thuật có ý nghĩa chiến lược trình Thủ tướng Chính phủ phê duyệt; </w:t>
      </w:r>
      <w:r>
        <w:rPr>
          <w:rFonts w:cs="Times New Roman"/>
          <w:bCs/>
          <w:szCs w:val="28"/>
          <w:lang w:val="vi-VN"/>
        </w:rPr>
        <w:t xml:space="preserve">(v) </w:t>
      </w:r>
      <w:r>
        <w:rPr>
          <w:rFonts w:cs="Times New Roman"/>
          <w:bCs/>
          <w:szCs w:val="28"/>
          <w:lang w:val="de-DE"/>
        </w:rPr>
        <w:t xml:space="preserve">Chủ trì, phối hợp với Bộ Công an xây dựng Danh mục sản phẩm vũ khí quân dụng, vật liệu nổ quân dụng do Bộ Công an đặt hàng cơ sở CNQP nghiên cứu, sản xuất trình Thủ tướng Chính phủ phê duyệt; </w:t>
      </w:r>
      <w:r>
        <w:rPr>
          <w:rFonts w:cs="Times New Roman"/>
          <w:bCs/>
          <w:szCs w:val="28"/>
          <w:lang w:val="vi-VN"/>
        </w:rPr>
        <w:t xml:space="preserve">(vi) </w:t>
      </w:r>
      <w:r>
        <w:rPr>
          <w:rFonts w:cs="Times New Roman"/>
          <w:bCs/>
          <w:szCs w:val="28"/>
          <w:lang w:val="de-DE"/>
        </w:rPr>
        <w:t>Chủ trì, phối hợp với Bộ Công an, Ủy ban nhân dân cấp tỉnh trong bảo đảm an ninh, trật tự, an toàn phòng, chống cháy nổ cho cơ sở CNQP do Bộ Quốc phòng quản lý;</w:t>
      </w:r>
      <w:r>
        <w:rPr>
          <w:rFonts w:cs="Times New Roman"/>
          <w:bCs/>
          <w:szCs w:val="28"/>
          <w:lang w:val="vi-VN"/>
        </w:rPr>
        <w:t xml:space="preserve"> (vii) </w:t>
      </w:r>
      <w:r>
        <w:rPr>
          <w:rFonts w:cs="Times New Roman"/>
          <w:bCs/>
          <w:szCs w:val="28"/>
          <w:lang w:val="de-DE"/>
        </w:rPr>
        <w:t xml:space="preserve">Trực tiếp chỉ đạo hoạt động của Cơ quan chuyên trách về CNQP, ĐVCN. </w:t>
      </w:r>
    </w:p>
    <w:p>
      <w:pPr>
        <w:spacing w:before="120" w:line="288" w:lineRule="auto"/>
        <w:ind w:firstLine="567"/>
        <w:jc w:val="both"/>
        <w:rPr>
          <w:rFonts w:cs="Times New Roman"/>
          <w:b/>
          <w:bCs/>
          <w:i/>
          <w:szCs w:val="28"/>
          <w:lang w:val="de-DE"/>
        </w:rPr>
      </w:pPr>
      <w:r>
        <w:rPr>
          <w:rFonts w:cs="Times New Roman"/>
          <w:b/>
          <w:bCs/>
          <w:i/>
          <w:szCs w:val="28"/>
          <w:lang w:val="de-DE"/>
        </w:rPr>
        <w:t>6.3. Trách nhiệm của Bộ Công an</w:t>
      </w:r>
    </w:p>
    <w:p>
      <w:pPr>
        <w:spacing w:before="120" w:line="288" w:lineRule="auto"/>
        <w:ind w:firstLine="567"/>
        <w:jc w:val="both"/>
        <w:rPr>
          <w:rFonts w:cs="Times New Roman"/>
          <w:bCs/>
          <w:spacing w:val="-6"/>
          <w:szCs w:val="28"/>
          <w:lang w:val="vi-VN"/>
        </w:rPr>
      </w:pPr>
      <w:r>
        <w:rPr>
          <w:rFonts w:cs="Times New Roman"/>
          <w:bCs/>
          <w:spacing w:val="-6"/>
          <w:szCs w:val="28"/>
          <w:lang w:val="de-DE"/>
        </w:rPr>
        <w:t>Tại Điều 79, Luật quy định Bộ Công an chịu trách nhiệm trước Chính phủ thực hiện thống nhất quản lý nhà nước về CNAN và có các</w:t>
      </w:r>
      <w:r>
        <w:rPr>
          <w:rFonts w:cs="Times New Roman"/>
          <w:bCs/>
          <w:spacing w:val="-6"/>
          <w:szCs w:val="28"/>
          <w:lang w:val="vi-VN"/>
        </w:rPr>
        <w:t xml:space="preserve"> </w:t>
      </w:r>
      <w:r>
        <w:rPr>
          <w:rFonts w:cs="Times New Roman"/>
          <w:bCs/>
          <w:spacing w:val="-6"/>
          <w:szCs w:val="28"/>
          <w:lang w:val="de-DE"/>
        </w:rPr>
        <w:t>trách nhiệm:</w:t>
      </w:r>
      <w:r>
        <w:rPr>
          <w:rFonts w:cs="Times New Roman"/>
          <w:bCs/>
          <w:spacing w:val="-6"/>
          <w:szCs w:val="28"/>
          <w:lang w:val="vi-VN"/>
        </w:rPr>
        <w:t xml:space="preserve"> (i) </w:t>
      </w:r>
      <w:r>
        <w:rPr>
          <w:rFonts w:cs="Times New Roman"/>
          <w:bCs/>
          <w:szCs w:val="28"/>
          <w:lang w:val="de-DE"/>
        </w:rPr>
        <w:t>Trong phạm vi nhiệm vụ, quyền hạn của mình, thực hiện các nội dung quy định tại khoản 2 Điều 77 của Luật này;</w:t>
      </w:r>
      <w:r>
        <w:rPr>
          <w:rFonts w:cs="Times New Roman"/>
          <w:bCs/>
          <w:szCs w:val="28"/>
          <w:lang w:val="vi-VN"/>
        </w:rPr>
        <w:t xml:space="preserve"> (ii) </w:t>
      </w:r>
      <w:r>
        <w:rPr>
          <w:rFonts w:cs="Times New Roman"/>
          <w:bCs/>
          <w:szCs w:val="28"/>
          <w:lang w:val="de-DE"/>
        </w:rPr>
        <w:t xml:space="preserve">Tổ chức, quản lý hệ thống cơ sở </w:t>
      </w:r>
      <w:r>
        <w:rPr>
          <w:rFonts w:cs="Times New Roman"/>
          <w:szCs w:val="28"/>
        </w:rPr>
        <w:t>CNAN</w:t>
      </w:r>
      <w:r>
        <w:rPr>
          <w:rFonts w:cs="Times New Roman"/>
          <w:bCs/>
          <w:szCs w:val="28"/>
          <w:lang w:val="de-DE"/>
        </w:rPr>
        <w:t xml:space="preserve"> thuộc Bộ Công an;</w:t>
      </w:r>
      <w:r>
        <w:rPr>
          <w:rFonts w:cs="Times New Roman"/>
          <w:bCs/>
          <w:szCs w:val="28"/>
          <w:lang w:val="vi-VN"/>
        </w:rPr>
        <w:t xml:space="preserve"> (iii) </w:t>
      </w:r>
      <w:r>
        <w:rPr>
          <w:rFonts w:cs="Times New Roman"/>
          <w:bCs/>
          <w:szCs w:val="28"/>
          <w:lang w:val="de-DE"/>
        </w:rPr>
        <w:t xml:space="preserve">Hướng dẫn Bộ, cơ quan ngang Bộ, cơ quan thuộc Chính phủ, Ủy ban nhân dân cấp tỉnh về </w:t>
      </w:r>
      <w:r>
        <w:rPr>
          <w:rFonts w:cs="Times New Roman"/>
          <w:szCs w:val="28"/>
        </w:rPr>
        <w:t>CNAN</w:t>
      </w:r>
      <w:r>
        <w:rPr>
          <w:rFonts w:cs="Times New Roman"/>
          <w:bCs/>
          <w:szCs w:val="28"/>
          <w:lang w:val="de-DE"/>
        </w:rPr>
        <w:t>;</w:t>
      </w:r>
      <w:r>
        <w:rPr>
          <w:rFonts w:cs="Times New Roman"/>
          <w:bCs/>
          <w:szCs w:val="28"/>
          <w:lang w:val="vi-VN"/>
        </w:rPr>
        <w:t xml:space="preserve"> (iv) </w:t>
      </w:r>
      <w:r>
        <w:rPr>
          <w:rFonts w:cs="Times New Roman"/>
          <w:bCs/>
          <w:szCs w:val="28"/>
          <w:lang w:val="de-DE"/>
        </w:rPr>
        <w:t xml:space="preserve">Xây dựng tiêu chí và Danh mục nhóm sản </w:t>
      </w:r>
      <w:r>
        <w:rPr>
          <w:rFonts w:cs="Times New Roman"/>
          <w:bCs/>
          <w:szCs w:val="28"/>
          <w:lang w:val="de-DE"/>
        </w:rPr>
        <w:lastRenderedPageBreak/>
        <w:t>phẩm phương tiện kỹ thuật nghiệp vụ đặc biệt trình Thủ tướng Chính phủ phê duyệt;</w:t>
      </w:r>
      <w:r>
        <w:rPr>
          <w:rFonts w:cs="Times New Roman"/>
          <w:bCs/>
          <w:szCs w:val="28"/>
          <w:lang w:val="vi-VN"/>
        </w:rPr>
        <w:t xml:space="preserve"> (v) </w:t>
      </w:r>
      <w:r>
        <w:rPr>
          <w:rFonts w:cs="Times New Roman"/>
          <w:bCs/>
          <w:szCs w:val="28"/>
          <w:lang w:val="de-DE"/>
        </w:rPr>
        <w:t>Phối hợp với Bộ Quốc phòng thực hiện nhiệm vụ quy định tại khoản 5 và khoản 6 Điều 78 của Luật này;</w:t>
      </w:r>
      <w:bookmarkStart w:id="13" w:name="_Hlk160394291"/>
      <w:r>
        <w:rPr>
          <w:rFonts w:cs="Times New Roman"/>
          <w:bCs/>
          <w:spacing w:val="-6"/>
          <w:szCs w:val="28"/>
          <w:lang w:val="vi-VN"/>
        </w:rPr>
        <w:t xml:space="preserve"> (vi) </w:t>
      </w:r>
      <w:r>
        <w:rPr>
          <w:rFonts w:cs="Times New Roman"/>
          <w:bCs/>
          <w:szCs w:val="28"/>
          <w:lang w:val="de-DE"/>
        </w:rPr>
        <w:t xml:space="preserve">Trực tiếp chỉ đạo hoạt động của Cơ quan chuyên trách về </w:t>
      </w:r>
      <w:r>
        <w:rPr>
          <w:rFonts w:cs="Times New Roman"/>
          <w:szCs w:val="28"/>
        </w:rPr>
        <w:t>CNAN</w:t>
      </w:r>
      <w:r>
        <w:rPr>
          <w:rFonts w:cs="Times New Roman"/>
          <w:bCs/>
          <w:szCs w:val="28"/>
          <w:lang w:val="de-DE"/>
        </w:rPr>
        <w:t>.</w:t>
      </w:r>
    </w:p>
    <w:bookmarkEnd w:id="13"/>
    <w:p>
      <w:pPr>
        <w:spacing w:before="120" w:line="288" w:lineRule="auto"/>
        <w:ind w:firstLine="567"/>
        <w:jc w:val="both"/>
        <w:rPr>
          <w:rFonts w:cs="Times New Roman"/>
          <w:b/>
          <w:bCs/>
          <w:i/>
          <w:szCs w:val="28"/>
          <w:lang w:val="de-DE"/>
        </w:rPr>
      </w:pPr>
      <w:r>
        <w:rPr>
          <w:rFonts w:cs="Times New Roman"/>
          <w:b/>
          <w:bCs/>
          <w:i/>
          <w:szCs w:val="28"/>
          <w:lang w:val="de-DE"/>
        </w:rPr>
        <w:t>6.4. Trách nhiệm của Bộ Khoa học và Công nghệ; Bộ, cơ quan ngang Bộ; Hội đồng nhân dân, Ủy ban nhân dân cấp tỉnh; Mặt trận Tổ quốc Việt Nam và các tổ chức thành viên của Mặt trận</w:t>
      </w:r>
    </w:p>
    <w:p>
      <w:pPr>
        <w:spacing w:before="120" w:line="288" w:lineRule="auto"/>
        <w:ind w:firstLine="567"/>
        <w:jc w:val="both"/>
        <w:rPr>
          <w:rFonts w:cs="Times New Roman"/>
          <w:bCs/>
          <w:szCs w:val="28"/>
          <w:lang w:val="de-DE"/>
        </w:rPr>
      </w:pPr>
      <w:r>
        <w:rPr>
          <w:rFonts w:cs="Times New Roman"/>
          <w:bCs/>
          <w:szCs w:val="28"/>
          <w:lang w:val="de-DE"/>
        </w:rPr>
        <w:t>Các cơ quan trong phạm vi nhiệm vụ, quyền hạn của mình, phối hợp với Bộ Quốc phòng, Bộ Công an thực hiện quản lý nhà nước về CNQP, AN và ĐVCN; có trách nhiệm thực hiện các nội dung theo quy định tại Điều 80, 81, 82, 83 của Luật.</w:t>
      </w:r>
    </w:p>
    <w:p>
      <w:pPr>
        <w:spacing w:before="120" w:line="288" w:lineRule="auto"/>
        <w:ind w:firstLine="567"/>
        <w:jc w:val="both"/>
        <w:rPr>
          <w:rFonts w:cs="Times New Roman"/>
          <w:b/>
          <w:szCs w:val="28"/>
          <w:lang w:val="vi-VN"/>
        </w:rPr>
      </w:pPr>
      <w:r>
        <w:rPr>
          <w:rFonts w:cs="Times New Roman"/>
          <w:b/>
          <w:szCs w:val="28"/>
          <w:lang w:val="vi-VN"/>
        </w:rPr>
        <w:t xml:space="preserve">7. </w:t>
      </w:r>
      <w:r>
        <w:rPr>
          <w:rFonts w:cs="Times New Roman"/>
          <w:b/>
          <w:szCs w:val="28"/>
          <w:lang w:val="sq-AL"/>
        </w:rPr>
        <w:t>Chương VII - Điều khoản thi hành</w:t>
      </w:r>
    </w:p>
    <w:p>
      <w:pPr>
        <w:spacing w:before="120" w:line="288" w:lineRule="auto"/>
        <w:ind w:firstLine="567"/>
        <w:jc w:val="both"/>
        <w:rPr>
          <w:rFonts w:cs="Times New Roman"/>
          <w:b/>
          <w:i/>
          <w:spacing w:val="-4"/>
          <w:szCs w:val="28"/>
          <w:lang w:val="sv-SE"/>
        </w:rPr>
      </w:pPr>
      <w:r>
        <w:rPr>
          <w:rFonts w:cs="Times New Roman"/>
          <w:b/>
          <w:i/>
          <w:spacing w:val="-4"/>
          <w:szCs w:val="28"/>
          <w:lang w:val="sv-SE"/>
        </w:rPr>
        <w:t xml:space="preserve">7.1. Sửa đổi, bổ sung một số điều của các luật có liên quan (Điều 84) </w:t>
      </w:r>
    </w:p>
    <w:p>
      <w:pPr>
        <w:spacing w:before="120" w:line="288" w:lineRule="auto"/>
        <w:ind w:firstLine="567"/>
        <w:jc w:val="both"/>
        <w:rPr>
          <w:rFonts w:cs="Times New Roman"/>
          <w:szCs w:val="28"/>
          <w:lang w:val="vi-VN"/>
        </w:rPr>
      </w:pPr>
      <w:r>
        <w:rPr>
          <w:rFonts w:cs="Times New Roman"/>
          <w:szCs w:val="28"/>
          <w:lang w:val="sv-SE"/>
        </w:rPr>
        <w:t>Để bảo đảm tính thống nhất của hệ thống pháp luật, Luật đã quy định về sửa đổi, bổ sung một số điều của các luật có liên quan: (</w:t>
      </w:r>
      <w:r>
        <w:rPr>
          <w:rFonts w:cs="Times New Roman"/>
          <w:szCs w:val="28"/>
          <w:lang w:val="vi-VN"/>
        </w:rPr>
        <w:t>i</w:t>
      </w:r>
      <w:r>
        <w:rPr>
          <w:rFonts w:cs="Times New Roman"/>
          <w:szCs w:val="28"/>
          <w:lang w:val="sv-SE"/>
        </w:rPr>
        <w:t>) Bổ sung quy hoạch CNQP, quy hoạch CNAN vào Danh mục các quy hoạch ngành quốc gia; (ii) Sửa đổi tiêu chí phân loại dự án nhóm A tại Luật Đầu tư công, theo đó dự án sản xuất chất độc hại, chất nổ, thuộc lĩnh vực quốc phòng, an ninh không phải là dự án nhóm A không phân biệt tổng mức đầu tư; (iii</w:t>
      </w:r>
      <w:r>
        <w:rPr>
          <w:rFonts w:cs="Times New Roman"/>
          <w:szCs w:val="28"/>
          <w:lang w:val="vi-VN"/>
        </w:rPr>
        <w:t>)</w:t>
      </w:r>
      <w:r>
        <w:rPr>
          <w:rFonts w:cs="Times New Roman"/>
          <w:szCs w:val="28"/>
          <w:lang w:val="sv-SE"/>
        </w:rPr>
        <w:t xml:space="preserve"> Sửa đổi quy định về nguyên tắc bố trí vốn kế hoạch đầu tư công trung hạn và hằng năm cho chương trình, dự án, theo đó sẽ tập trung bố trí vốn đầu tư công để hoàn thành và đẩy nhanh tiến độ chương trình, dự án trọng điểm về công nghiệp quốc phòng, an ninh</w:t>
      </w:r>
      <w:r>
        <w:rPr>
          <w:rFonts w:cs="Times New Roman"/>
          <w:szCs w:val="28"/>
          <w:lang w:val="vi-VN"/>
        </w:rPr>
        <w:t>…</w:t>
      </w:r>
    </w:p>
    <w:p>
      <w:pPr>
        <w:spacing w:before="120" w:line="288" w:lineRule="auto"/>
        <w:ind w:firstLine="567"/>
        <w:jc w:val="both"/>
        <w:rPr>
          <w:rFonts w:cs="Times New Roman"/>
          <w:szCs w:val="28"/>
          <w:lang w:val="sv-SE"/>
        </w:rPr>
      </w:pPr>
      <w:r>
        <w:rPr>
          <w:rFonts w:cs="Times New Roman"/>
          <w:szCs w:val="28"/>
          <w:lang w:val="sv-SE"/>
        </w:rPr>
        <w:t>Theo đó, tại Điều 84 của Luật đã quy định sửa đổi, bổ sung:</w:t>
      </w:r>
    </w:p>
    <w:p>
      <w:pPr>
        <w:spacing w:before="120" w:line="288" w:lineRule="auto"/>
        <w:ind w:firstLine="567"/>
        <w:jc w:val="both"/>
        <w:rPr>
          <w:rFonts w:cs="Times New Roman"/>
          <w:spacing w:val="-4"/>
          <w:szCs w:val="28"/>
          <w:lang w:val="sv-SE"/>
        </w:rPr>
      </w:pPr>
      <w:r>
        <w:rPr>
          <w:rFonts w:cs="Times New Roman"/>
          <w:spacing w:val="-4"/>
          <w:szCs w:val="28"/>
          <w:lang w:val="sv-SE"/>
        </w:rPr>
        <w:t>- Sửa đổi, bổ sung mục 24 và bổ sung mục 24a, 24b vào sau mục 24 tại Phụ lục I Danh mục các quy hoạch ngành quốc gia của Luật Quy hoạch số 21/2017/QH14 đã được sửa đổi, bổ sung một số điều theo Luật số 15/2023/QH15, Luật số 16/2023/QH15, Luật số 28/2023/QH15 và Luật số 31/2024/QH15;</w:t>
      </w:r>
    </w:p>
    <w:p>
      <w:pPr>
        <w:spacing w:before="120" w:line="288" w:lineRule="auto"/>
        <w:ind w:firstLine="567"/>
        <w:jc w:val="both"/>
        <w:rPr>
          <w:rFonts w:cs="Times New Roman"/>
          <w:spacing w:val="-4"/>
          <w:szCs w:val="28"/>
          <w:lang w:val="sv-SE"/>
        </w:rPr>
      </w:pPr>
      <w:r>
        <w:rPr>
          <w:rFonts w:cs="Times New Roman"/>
          <w:spacing w:val="-4"/>
          <w:szCs w:val="28"/>
          <w:lang w:val="sv-SE"/>
        </w:rPr>
        <w:t>- Sửa đổi Điều 34 của Luật Công an nhân dân số 37/2018/QH14 đã được sửa đổi, bổ sung một số điều theo Luật số 21/2023/QH15;</w:t>
      </w:r>
    </w:p>
    <w:p>
      <w:pPr>
        <w:spacing w:before="120" w:line="288" w:lineRule="auto"/>
        <w:ind w:firstLine="567"/>
        <w:jc w:val="both"/>
        <w:rPr>
          <w:rFonts w:cs="Times New Roman"/>
          <w:spacing w:val="-4"/>
          <w:szCs w:val="28"/>
          <w:lang w:val="sv-SE"/>
        </w:rPr>
      </w:pPr>
      <w:r>
        <w:rPr>
          <w:rFonts w:cs="Times New Roman"/>
          <w:spacing w:val="-4"/>
          <w:szCs w:val="28"/>
          <w:lang w:val="sv-SE"/>
        </w:rPr>
        <w:t>- Sửa đổi khoản 1 Điều 12 của Luật Quốc phòng số 22/2018/QH14 đã được sửa đổi, bổ sung một số điều theo Luật số 18/2023/QH15;</w:t>
      </w:r>
    </w:p>
    <w:p>
      <w:pPr>
        <w:spacing w:before="120" w:line="288" w:lineRule="auto"/>
        <w:ind w:firstLine="567"/>
        <w:jc w:val="both"/>
        <w:rPr>
          <w:rFonts w:cs="Times New Roman"/>
          <w:spacing w:val="-4"/>
          <w:szCs w:val="28"/>
          <w:lang w:val="sv-SE"/>
        </w:rPr>
      </w:pPr>
      <w:r>
        <w:rPr>
          <w:rFonts w:cs="Times New Roman"/>
          <w:spacing w:val="-4"/>
          <w:szCs w:val="28"/>
          <w:lang w:val="sv-SE"/>
        </w:rPr>
        <w:t xml:space="preserve">- Sửa đổi, bổ sung điểm b khoản 1 Điều 8 và khoản 3 Điều 51 Luật Đầu tư công số 39/2019/QH14 đã được sửa đổi, bổ sung một số điều theo Luật số </w:t>
      </w:r>
      <w:r>
        <w:rPr>
          <w:rFonts w:cs="Times New Roman"/>
          <w:spacing w:val="-4"/>
          <w:szCs w:val="28"/>
          <w:lang w:val="sv-SE"/>
        </w:rPr>
        <w:lastRenderedPageBreak/>
        <w:t>64/2020/QH14, Luật số 72/2020/QH14, Luật số 03/2022/QH15 và Luật số 27/2023/QH15.</w:t>
      </w:r>
    </w:p>
    <w:p>
      <w:pPr>
        <w:spacing w:before="120" w:line="288" w:lineRule="auto"/>
        <w:ind w:firstLine="567"/>
        <w:jc w:val="both"/>
        <w:rPr>
          <w:rFonts w:cs="Times New Roman"/>
          <w:b/>
          <w:i/>
          <w:spacing w:val="-4"/>
          <w:szCs w:val="28"/>
          <w:lang w:val="sv-SE"/>
        </w:rPr>
      </w:pPr>
      <w:r>
        <w:rPr>
          <w:rFonts w:cs="Times New Roman"/>
          <w:b/>
          <w:i/>
          <w:spacing w:val="-4"/>
          <w:szCs w:val="28"/>
          <w:lang w:val="sv-SE"/>
        </w:rPr>
        <w:t>7.2. Hiệu lực thi hành (Điều 85)</w:t>
      </w:r>
    </w:p>
    <w:p>
      <w:pPr>
        <w:spacing w:before="120" w:line="288" w:lineRule="auto"/>
        <w:ind w:firstLine="567"/>
        <w:jc w:val="both"/>
        <w:rPr>
          <w:rFonts w:cs="Times New Roman"/>
          <w:spacing w:val="-4"/>
          <w:szCs w:val="28"/>
          <w:lang w:val="sv-SE"/>
        </w:rPr>
      </w:pPr>
      <w:r>
        <w:rPr>
          <w:rFonts w:cs="Times New Roman"/>
          <w:spacing w:val="-4"/>
          <w:szCs w:val="28"/>
          <w:lang w:val="sv-SE"/>
        </w:rPr>
        <w:t>Luật CNQP, AN và ĐVCN sẽ có hiệu lực thi hành từ ngày 01/7/2025 và thay thế Pháp lệnh Công nghiệp quốc phòng số 02/2008/PL-UBTVQH12 đã được sửa đổi, bổ sung một số điều theo Pháp lệnh số 01/2018/UBTVQH14, Pháp lệnh Động viên công nghiệp số 09/2003/PL-UBTVQH11.</w:t>
      </w:r>
    </w:p>
    <w:p>
      <w:pPr>
        <w:spacing w:before="120" w:line="288" w:lineRule="auto"/>
        <w:ind w:firstLine="567"/>
        <w:jc w:val="both"/>
        <w:rPr>
          <w:rFonts w:cs="Times New Roman"/>
          <w:b/>
          <w:i/>
          <w:spacing w:val="-4"/>
          <w:szCs w:val="28"/>
          <w:lang w:val="sv-SE"/>
        </w:rPr>
      </w:pPr>
      <w:r>
        <w:rPr>
          <w:rFonts w:cs="Times New Roman"/>
          <w:b/>
          <w:i/>
          <w:spacing w:val="-4"/>
          <w:szCs w:val="28"/>
          <w:lang w:val="sv-SE"/>
        </w:rPr>
        <w:t>7.3. Quy định chuyển tiếp (Điều 86)</w:t>
      </w:r>
    </w:p>
    <w:p>
      <w:pPr>
        <w:spacing w:before="120" w:line="288" w:lineRule="auto"/>
        <w:ind w:firstLine="567"/>
        <w:jc w:val="both"/>
        <w:rPr>
          <w:rFonts w:cs="Times New Roman"/>
          <w:spacing w:val="2"/>
          <w:szCs w:val="28"/>
          <w:lang w:val="sv-SE"/>
        </w:rPr>
      </w:pPr>
      <w:r>
        <w:rPr>
          <w:rFonts w:cs="Times New Roman"/>
          <w:spacing w:val="2"/>
          <w:szCs w:val="28"/>
          <w:lang w:val="sv-SE"/>
        </w:rPr>
        <w:t>Để các chương trình, dự án, các nhiệm vụ khoa học và công nghệ trong lĩnh vực CNQP, AN được áp dụng các quy định của Luật CNQP, AN và ĐVCN, Luật đã quy định các nội dung chuyển tiếp như sau:</w:t>
      </w:r>
    </w:p>
    <w:p>
      <w:pPr>
        <w:spacing w:before="120" w:line="288" w:lineRule="auto"/>
        <w:ind w:firstLine="567"/>
        <w:jc w:val="both"/>
        <w:rPr>
          <w:rFonts w:cs="Times New Roman"/>
          <w:spacing w:val="2"/>
          <w:szCs w:val="28"/>
          <w:lang w:val="sv-SE"/>
        </w:rPr>
      </w:pPr>
      <w:r>
        <w:rPr>
          <w:rFonts w:cs="Times New Roman"/>
          <w:spacing w:val="2"/>
          <w:szCs w:val="28"/>
          <w:lang w:val="sv-SE"/>
        </w:rPr>
        <w:t xml:space="preserve">- Các gói thầu thuộc chương trình, dự án đầu tư, mua sắm vật tư sản xuất </w:t>
      </w:r>
      <w:r>
        <w:rPr>
          <w:rFonts w:cs="Times New Roman"/>
          <w:bCs/>
          <w:spacing w:val="2"/>
          <w:szCs w:val="28"/>
          <w:lang w:val="de-DE"/>
        </w:rPr>
        <w:t xml:space="preserve">CNQP, AN </w:t>
      </w:r>
      <w:r>
        <w:rPr>
          <w:rFonts w:cs="Times New Roman"/>
          <w:spacing w:val="2"/>
          <w:szCs w:val="28"/>
          <w:lang w:val="sv-SE"/>
        </w:rPr>
        <w:t>có nội dung được xác định bí mật nhà nước độ Tối mật trở lên theo quy định của pháp luật về bảo vệ bí mật nhà nước để triển khai nhiệm vụ CNQP, AN đã phê duyệt kế hoạch lựa chọn nhà thầu nhưng đến ngày Luật này có hiệu lực thi hành chưa phát hành hồ sơ mời thầu, hồ sơ yêu cầu thì thực hiện phê duyệt điều chỉnh kế hoạch lựa chọn nhà thầu theo quy định tại khoản 2 Điều 23 của Luật này.</w:t>
      </w:r>
    </w:p>
    <w:p>
      <w:pPr>
        <w:spacing w:before="120" w:line="288" w:lineRule="auto"/>
        <w:ind w:firstLine="567"/>
        <w:jc w:val="both"/>
        <w:rPr>
          <w:rFonts w:cs="Times New Roman"/>
          <w:spacing w:val="-4"/>
          <w:szCs w:val="28"/>
          <w:lang w:val="sv-SE"/>
        </w:rPr>
      </w:pPr>
      <w:r>
        <w:rPr>
          <w:rFonts w:cs="Times New Roman"/>
          <w:spacing w:val="-4"/>
          <w:szCs w:val="28"/>
          <w:lang w:val="sv-SE"/>
        </w:rPr>
        <w:t>- Các nhiệm vụ khoa học và công nghệ nghiên cứu, thiết kế, chế tạo, sản xuất vũ khí trang bị kỹ thuật có ý nghĩa chiến lược, phương tiện kỹ thuật nghiệp vụ đặc biệt đang triển khai thực hiện đến ngày Luật này có hiệu lực thi hành nếu chưa nghiệm thu thì được áp dụng quy định tại các điểm b, đ và g khoản 2 Điều 69 của Luật này.</w:t>
      </w:r>
    </w:p>
    <w:p>
      <w:pPr>
        <w:spacing w:before="120" w:line="288" w:lineRule="auto"/>
        <w:ind w:firstLine="567"/>
        <w:jc w:val="both"/>
        <w:rPr>
          <w:rFonts w:cs="Times New Roman"/>
          <w:b/>
          <w:bCs/>
          <w:szCs w:val="28"/>
          <w:lang w:val="sq-AL"/>
        </w:rPr>
      </w:pPr>
      <w:r>
        <w:rPr>
          <w:rFonts w:cs="Times New Roman"/>
          <w:b/>
          <w:bCs/>
          <w:szCs w:val="28"/>
          <w:lang w:val="sq-AL"/>
        </w:rPr>
        <w:t>V. CÁC ĐIỀU KIỆN BẢO ĐẢM THỰC HIỆN LUẬT</w:t>
      </w:r>
    </w:p>
    <w:p>
      <w:pPr>
        <w:spacing w:before="120" w:line="288" w:lineRule="auto"/>
        <w:ind w:firstLine="567"/>
        <w:jc w:val="both"/>
        <w:rPr>
          <w:rFonts w:cs="Times New Roman"/>
          <w:b/>
          <w:bCs/>
          <w:szCs w:val="28"/>
          <w:lang w:val="sq-AL"/>
        </w:rPr>
      </w:pPr>
      <w:r>
        <w:rPr>
          <w:rFonts w:cs="Times New Roman"/>
          <w:b/>
          <w:bCs/>
          <w:szCs w:val="28"/>
          <w:lang w:val="sq-AL"/>
        </w:rPr>
        <w:t>1. Dự kiến nguồn lực để thi hành Luật</w:t>
      </w:r>
    </w:p>
    <w:p>
      <w:pPr>
        <w:spacing w:before="120" w:line="288" w:lineRule="auto"/>
        <w:ind w:firstLine="567"/>
        <w:jc w:val="both"/>
        <w:rPr>
          <w:rFonts w:cs="Times New Roman"/>
          <w:b/>
          <w:bCs/>
          <w:szCs w:val="28"/>
          <w:lang w:val="sq-AL"/>
        </w:rPr>
      </w:pPr>
      <w:r>
        <w:rPr>
          <w:rFonts w:cs="Times New Roman"/>
          <w:szCs w:val="28"/>
          <w:lang w:val="sq-AL"/>
        </w:rPr>
        <w:t>- Từ nguồn ngân sách Trung ương và ngân sách địa phương;</w:t>
      </w:r>
    </w:p>
    <w:p>
      <w:pPr>
        <w:spacing w:before="120" w:line="288" w:lineRule="auto"/>
        <w:ind w:firstLine="567"/>
        <w:jc w:val="both"/>
        <w:rPr>
          <w:rFonts w:cs="Times New Roman"/>
          <w:b/>
          <w:bCs/>
          <w:szCs w:val="28"/>
          <w:lang w:val="sq-AL"/>
        </w:rPr>
      </w:pPr>
      <w:r>
        <w:rPr>
          <w:rFonts w:cs="Times New Roman"/>
          <w:szCs w:val="28"/>
          <w:lang w:val="sq-AL"/>
        </w:rPr>
        <w:t xml:space="preserve">- Từ các nguồn kinh phí hợp pháp khác </w:t>
      </w:r>
      <w:r>
        <w:rPr>
          <w:rFonts w:cs="Times New Roman"/>
          <w:i/>
          <w:iCs/>
          <w:szCs w:val="28"/>
          <w:lang w:val="sq-AL"/>
        </w:rPr>
        <w:t>(nếu có).</w:t>
      </w:r>
    </w:p>
    <w:p>
      <w:pPr>
        <w:spacing w:before="120" w:line="288" w:lineRule="auto"/>
        <w:ind w:firstLine="567"/>
        <w:jc w:val="both"/>
        <w:rPr>
          <w:rFonts w:cs="Times New Roman"/>
          <w:b/>
          <w:bCs/>
          <w:szCs w:val="28"/>
          <w:lang w:val="sq-AL"/>
        </w:rPr>
      </w:pPr>
      <w:r>
        <w:rPr>
          <w:rFonts w:cs="Times New Roman"/>
          <w:b/>
          <w:bCs/>
          <w:szCs w:val="28"/>
          <w:lang w:val="sq-AL"/>
        </w:rPr>
        <w:t>2. Điều kiện bảo đảm cho việc thi hành Luật</w:t>
      </w:r>
    </w:p>
    <w:p>
      <w:pPr>
        <w:spacing w:before="120" w:line="288" w:lineRule="auto"/>
        <w:ind w:firstLine="567"/>
        <w:jc w:val="both"/>
        <w:rPr>
          <w:rFonts w:cs="Times New Roman"/>
          <w:szCs w:val="28"/>
          <w:lang w:val="sq-AL"/>
        </w:rPr>
      </w:pPr>
      <w:r>
        <w:rPr>
          <w:rFonts w:cs="Times New Roman"/>
          <w:szCs w:val="28"/>
          <w:lang w:val="sq-AL"/>
        </w:rPr>
        <w:t>- Ban hành văn bản quy định chi tiết và chỉ đạo, đôn đốc thi hành: Các cơ quan có thẩm quyền ban hành các văn bản được giao trong Luật để hướng dẫn thi hành phù hợp với quy định của pháp luật khác có liên quan.</w:t>
      </w:r>
    </w:p>
    <w:p>
      <w:pPr>
        <w:spacing w:before="120" w:line="288" w:lineRule="auto"/>
        <w:ind w:firstLine="567"/>
        <w:jc w:val="both"/>
        <w:rPr>
          <w:rFonts w:cs="Times New Roman"/>
          <w:spacing w:val="3"/>
          <w:szCs w:val="28"/>
          <w:lang w:val="sq-AL"/>
        </w:rPr>
      </w:pPr>
      <w:r>
        <w:rPr>
          <w:rFonts w:cs="Times New Roman"/>
          <w:spacing w:val="3"/>
          <w:szCs w:val="28"/>
          <w:lang w:val="sq-AL"/>
        </w:rPr>
        <w:lastRenderedPageBreak/>
        <w:t>- Thông tin, tuyên truyền</w:t>
      </w:r>
      <w:r>
        <w:rPr>
          <w:rFonts w:cs="Times New Roman"/>
          <w:spacing w:val="3"/>
          <w:szCs w:val="28"/>
          <w:lang w:val="vi-VN"/>
        </w:rPr>
        <w:t>,</w:t>
      </w:r>
      <w:r>
        <w:rPr>
          <w:rFonts w:cs="Times New Roman"/>
          <w:spacing w:val="3"/>
          <w:szCs w:val="28"/>
          <w:lang w:val="sq-AL"/>
        </w:rPr>
        <w:t xml:space="preserve"> phổ biến những yêu cầu, nội dung và các quy định của Luật kịp thời đến các cơ quan, tổ chức và người dân, giúp hiểu biết, nắm bắt pháp luật kịp thời để thực hiện: Bộ Quốc phòng, Bộ Công an chủ trì, tổ chức Hội nghị quán triệt, phổ biến Luật và các văn bản quy định chi tiết một số điều của Luật đối với các cơ quan trung ương; các Bộ, cơ quan ngang Bộ, cơ quan thuộc Chính phủ trong phạm vi chức năng, nhiệm vụ thực hiện tuyên truyền, phổ biến, giáo dục các quy định liên quan; Uỷ ban nhân dân cấp tỉnh tổ chức quán triệt, phổ biến</w:t>
      </w:r>
      <w:r>
        <w:rPr>
          <w:rFonts w:cs="Times New Roman"/>
          <w:spacing w:val="3"/>
          <w:szCs w:val="28"/>
          <w:lang w:val="vi-VN"/>
        </w:rPr>
        <w:t xml:space="preserve"> nội dung cơ bản của</w:t>
      </w:r>
      <w:r>
        <w:rPr>
          <w:rFonts w:cs="Times New Roman"/>
          <w:spacing w:val="3"/>
          <w:szCs w:val="28"/>
          <w:lang w:val="sq-AL"/>
        </w:rPr>
        <w:t xml:space="preserve"> Luật và các văn bản quy định chi tiết một số điều của Luật đối với Uỷ ban nhân dân các tỉnh, thành phố thuộc trung ương.</w:t>
      </w:r>
    </w:p>
    <w:p>
      <w:pPr>
        <w:spacing w:before="120" w:line="288" w:lineRule="auto"/>
        <w:ind w:firstLine="567"/>
        <w:jc w:val="both"/>
        <w:rPr>
          <w:rFonts w:cs="Times New Roman"/>
          <w:szCs w:val="28"/>
          <w:lang w:val="sq-AL"/>
        </w:rPr>
      </w:pPr>
      <w:r>
        <w:rPr>
          <w:rFonts w:cs="Times New Roman"/>
          <w:szCs w:val="28"/>
          <w:lang w:val="sq-AL"/>
        </w:rPr>
        <w:t>- Bảo đảm nguồn lực thực hiện: Kinh phí bảo đảm triển khai thực hiện Luật được bố trí từ ngân sách nhà nước theo phân cấp trong dự toán chi thường xuyên hàng năm và các nguồn khác theo quy định của pháp luật. Các Bộ, cơ quan ngang Bộ, cơ quan thuộc Chính phủ và địa phương có trách nhiệm lập dự toán, báo cáo cơ quan có thẩm quyền phê duyệt theo quy định của Luật Ngân sách nhà nước. Bộ Tài chính và Uỷ ban nhân dân các cấp có trách nhiệm bố trí, bảo đảm ngân sách nhà nước để thực hiện Luật.</w:t>
      </w:r>
    </w:p>
    <w:p>
      <w:pPr>
        <w:spacing w:before="120" w:line="288" w:lineRule="auto"/>
        <w:ind w:firstLine="567"/>
        <w:jc w:val="both"/>
        <w:rPr>
          <w:rFonts w:cs="Times New Roman"/>
          <w:spacing w:val="4"/>
          <w:szCs w:val="28"/>
          <w:lang w:val="sq-AL"/>
        </w:rPr>
      </w:pPr>
      <w:r>
        <w:rPr>
          <w:rFonts w:cs="Times New Roman"/>
          <w:spacing w:val="4"/>
          <w:szCs w:val="28"/>
          <w:lang w:val="sq-AL"/>
        </w:rPr>
        <w:t>- Kiểm tra, thanh tra, giám sát tình hình thực hiện: Bộ trưởng Bộ Quốc phòng, Bộ trưởng Bộ Công an có trách nhiệm giúp Thủ tướng Chính phủ tổng hợp, theo dõi, hướng dẫn, kiểm tra, đôn đốc các Bộ, cơ quan ngang Bộ, cơ quan thuộc Chính phủ và địa phương triển khai thực hiện Luật; báo cáo Thủ tướng Chính phủ kết quả thực hiện Luật. Bộ trưởng, Thủ trưởng cơ quan ngang Bộ, cơ quan thuộc Chính phủ, Chủ tịch Uỷ ban nhân dân các tỉnh, thành phố trực thuộc trung ương xây dựng kế hoạch triển khai thi hành Luật trong phạm vi quản lý của Bộ, ngành và địa phương mình. Hằng năm, trước ngày 01 tháng 12 hoặc đột xuất báo cáo kết quả thực hiện về Bộ Quốc phòng, Bộ Công an để tổng hợp./.</w:t>
      </w:r>
    </w:p>
    <w:p>
      <w:pPr>
        <w:spacing w:before="120" w:line="288" w:lineRule="auto"/>
        <w:ind w:firstLine="567"/>
        <w:jc w:val="both"/>
        <w:rPr>
          <w:rFonts w:cs="Times New Roman"/>
          <w:szCs w:val="28"/>
        </w:rPr>
      </w:pPr>
      <w:r>
        <w:rPr>
          <w:rFonts w:cs="Times New Roman"/>
          <w:spacing w:val="-8"/>
          <w:szCs w:val="28"/>
          <w:lang w:val="vi-VN"/>
        </w:rPr>
        <w:t xml:space="preserve"> </w:t>
      </w:r>
    </w:p>
    <w:bookmarkEnd w:id="0"/>
    <w:p>
      <w:pPr>
        <w:rPr>
          <w:rFonts w:cs="Times New Roman"/>
        </w:rPr>
      </w:pPr>
    </w:p>
    <w:sectPr>
      <w:headerReference w:type="default" r:id="rId11"/>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41631"/>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22</w:t>
        </w:r>
        <w:r>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39F8"/>
    <w:multiLevelType w:val="multilevel"/>
    <w:tmpl w:val="2A58C898"/>
    <w:lvl w:ilvl="0">
      <w:numFmt w:val="bullet"/>
      <w:lvlText w:val="-"/>
      <w:lvlJc w:val="left"/>
      <w:pPr>
        <w:ind w:left="36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E74A3-A703-469E-8881-E6EE38F0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val="en-GB"/>
    </w:rPr>
  </w:style>
  <w:style w:type="paragraph" w:styleId="Heading2">
    <w:name w:val="heading 2"/>
    <w:basedOn w:val="Normal"/>
    <w:next w:val="Normal"/>
    <w:link w:val="Heading2Char"/>
    <w:uiPriority w:val="9"/>
    <w:unhideWhenUsed/>
    <w:qFormat/>
    <w:pPr>
      <w:keepNext/>
      <w:spacing w:before="240" w:after="60" w:line="240" w:lineRule="auto"/>
      <w:outlineLvl w:val="1"/>
    </w:pPr>
    <w:rPr>
      <w:rFonts w:ascii="Calibri Light" w:eastAsia="Times New Roman" w:hAnsi="Calibri Light" w:cs="Times New Roman"/>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Pr>
      <w:rFonts w:eastAsia="Times New Roman" w:cs="Times New Roman"/>
      <w:bCs/>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Pr>
      <w:color w:val="0000FF"/>
      <w:u w:val="single"/>
    </w:rPr>
  </w:style>
  <w:style w:type="character" w:customStyle="1" w:styleId="Heading2Char">
    <w:name w:val="Heading 2 Char"/>
    <w:basedOn w:val="DefaultParagraphFont"/>
    <w:link w:val="Heading2"/>
    <w:uiPriority w:val="9"/>
    <w:rPr>
      <w:rFonts w:ascii="Calibri Light" w:eastAsia="Times New Roman" w:hAnsi="Calibri Light" w:cs="Times New Roman"/>
      <w:b/>
      <w:bCs/>
      <w:i/>
      <w:iCs/>
      <w:szCs w:val="28"/>
      <w:lang w:val="x-none" w:eastAsia="x-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00173-C9E5-4C38-BD15-FAC6B3903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02588E-C714-4C08-8303-8BE42D58E7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ECF051-512F-43CB-8B64-8B81799EC5B7}">
  <ds:schemaRefs>
    <ds:schemaRef ds:uri="http://schemas.microsoft.com/sharepoint/v3/contenttype/forms"/>
  </ds:schemaRefs>
</ds:datastoreItem>
</file>

<file path=customXml/itemProps4.xml><?xml version="1.0" encoding="utf-8"?>
<ds:datastoreItem xmlns:ds="http://schemas.openxmlformats.org/officeDocument/2006/customXml" ds:itemID="{CE54D974-CE4E-4743-84A0-B2BEF485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7238</Words>
  <Characters>41263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21</cp:revision>
  <cp:lastPrinted>2024-12-16T08:56:00Z</cp:lastPrinted>
  <dcterms:created xsi:type="dcterms:W3CDTF">2024-07-29T14:19:00Z</dcterms:created>
  <dcterms:modified xsi:type="dcterms:W3CDTF">2024-12-18T04:04:00Z</dcterms:modified>
</cp:coreProperties>
</file>