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89"/>
        <w:gridCol w:w="5441"/>
      </w:tblGrid>
      <w:tr w:rsidR="00BA5412" w:rsidRPr="00BA5412" w:rsidTr="00BA5412">
        <w:trPr>
          <w:trHeight w:hRule="exact" w:val="781"/>
        </w:trPr>
        <w:tc>
          <w:tcPr>
            <w:tcW w:w="4489" w:type="dxa"/>
            <w:hideMark/>
          </w:tcPr>
          <w:p w:rsidR="00BA5412" w:rsidRPr="00BA5412" w:rsidRDefault="00BA5412" w:rsidP="00BA54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br w:type="page"/>
            </w:r>
            <w:r w:rsidRPr="00BA5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UBND TỈNH ĐIỆN BIÊN</w:t>
            </w:r>
          </w:p>
          <w:p w:rsidR="00BA5412" w:rsidRPr="00BA5412" w:rsidRDefault="009041A1" w:rsidP="00BA5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pict>
                <v:line id="Line 9" o:spid="_x0000_s1026" style="position:absolute;left:0;text-align:left;z-index:251660288;visibility:visible" from="63.3pt,16.7pt" to="148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0b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" strokeweight=".26mm"/>
              </w:pict>
            </w:r>
            <w:r w:rsidR="00BA5412" w:rsidRPr="00BA5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SỞ THÔNG TIN VÀ TRUYỀN THÔNG</w:t>
            </w:r>
          </w:p>
        </w:tc>
        <w:tc>
          <w:tcPr>
            <w:tcW w:w="5441" w:type="dxa"/>
            <w:hideMark/>
          </w:tcPr>
          <w:p w:rsidR="00BA5412" w:rsidRPr="00BA5412" w:rsidRDefault="00BA5412" w:rsidP="00BA54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CỘNG HÒA XÃ HỘI CHỦ NGHĨA VIỆT NAM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ar-SA"/>
              </w:rPr>
              <w:t>Độc lập - Tự do - Hạnh phúc</w:t>
            </w:r>
          </w:p>
          <w:p w:rsidR="00BA5412" w:rsidRPr="00BA5412" w:rsidRDefault="009041A1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pict>
                <v:line id="Line 8" o:spid="_x0000_s1027" style="position:absolute;left:0;text-align:left;z-index:251659264;visibility:visible" from="51.7pt,3.75pt" to="208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" strokeweight=".26mm">
                  <v:stroke joinstyle="miter"/>
                </v:line>
              </w:pict>
            </w:r>
          </w:p>
        </w:tc>
      </w:tr>
      <w:tr w:rsidR="00BA5412" w:rsidRPr="00BA5412" w:rsidTr="00BA5412">
        <w:trPr>
          <w:trHeight w:val="351"/>
        </w:trPr>
        <w:tc>
          <w:tcPr>
            <w:tcW w:w="4489" w:type="dxa"/>
            <w:hideMark/>
          </w:tcPr>
          <w:p w:rsidR="00BA5412" w:rsidRPr="00BA5412" w:rsidRDefault="00BA5412" w:rsidP="00BA54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 xml:space="preserve">Số: </w:t>
            </w:r>
            <w:r w:rsidR="004A3F3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506</w:t>
            </w:r>
            <w:r w:rsidRPr="00BA541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ar-SA"/>
              </w:rPr>
              <w:t>/STTTT-CNTT</w:t>
            </w:r>
          </w:p>
          <w:p w:rsidR="00BA5412" w:rsidRPr="00BA5412" w:rsidRDefault="00BA5412" w:rsidP="00BA54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 xml:space="preserve">V/v đề nghị phối hợp báo cáo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s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ố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li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ệu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v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ề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ph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át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tri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ể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n Ch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ính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ph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ủ</w:t>
            </w:r>
            <w:r w:rsidR="004A5181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đ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ện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t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ử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- qu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ý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 xml:space="preserve"> II</w:t>
            </w:r>
            <w:r w:rsidR="004A5181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/2017</w:t>
            </w:r>
          </w:p>
        </w:tc>
        <w:tc>
          <w:tcPr>
            <w:tcW w:w="5441" w:type="dxa"/>
            <w:hideMark/>
          </w:tcPr>
          <w:p w:rsidR="00BA5412" w:rsidRPr="00BA5412" w:rsidRDefault="00BA5412" w:rsidP="004A3F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  <w:t>Điện Biên, ngày</w:t>
            </w:r>
            <w:r w:rsidR="004A51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  <w:t xml:space="preserve"> </w:t>
            </w:r>
            <w:r w:rsidR="004A3F3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  <w:t>22</w:t>
            </w:r>
            <w:r w:rsidR="004A51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  <w:t xml:space="preserve"> </w:t>
            </w:r>
            <w:r w:rsidRPr="00BA541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  <w:t xml:space="preserve">tháng </w:t>
            </w:r>
            <w:r w:rsidR="004A51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  <w:t>8</w:t>
            </w:r>
            <w:r w:rsidRPr="00BA541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ar-SA"/>
              </w:rPr>
              <w:t xml:space="preserve"> năm 2017</w:t>
            </w:r>
          </w:p>
        </w:tc>
      </w:tr>
    </w:tbl>
    <w:p w:rsidR="00BA5412" w:rsidRPr="00BA5412" w:rsidRDefault="00BA5412" w:rsidP="00BA5412">
      <w:pPr>
        <w:suppressAutoHyphens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tbl>
      <w:tblPr>
        <w:tblW w:w="9711" w:type="dxa"/>
        <w:tblLook w:val="04A0" w:firstRow="1" w:lastRow="0" w:firstColumn="1" w:lastColumn="0" w:noHBand="0" w:noVBand="1"/>
      </w:tblPr>
      <w:tblGrid>
        <w:gridCol w:w="2943"/>
        <w:gridCol w:w="6768"/>
      </w:tblGrid>
      <w:tr w:rsidR="00BA5412" w:rsidRPr="00BA5412" w:rsidTr="00BA5412">
        <w:tc>
          <w:tcPr>
            <w:tcW w:w="2943" w:type="dxa"/>
            <w:hideMark/>
          </w:tcPr>
          <w:p w:rsidR="00BA5412" w:rsidRPr="00BA5412" w:rsidRDefault="00BA5412" w:rsidP="00BA541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Kính gửi:</w:t>
            </w:r>
          </w:p>
        </w:tc>
        <w:tc>
          <w:tcPr>
            <w:tcW w:w="6768" w:type="dxa"/>
          </w:tcPr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Văn phòng UBND tỉnh;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Các Sở, ban, ngành tỉnh;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UBND các huyện, thị xã, thành phố.</w:t>
            </w:r>
          </w:p>
        </w:tc>
      </w:tr>
    </w:tbl>
    <w:p w:rsidR="00BA5412" w:rsidRPr="00BA5412" w:rsidRDefault="00BA5412" w:rsidP="00BA5412">
      <w:pPr>
        <w:suppressAutoHyphens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6A69F2" w:rsidRDefault="006A69F2" w:rsidP="00BA5412">
      <w:pPr>
        <w:suppressAutoHyphens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Thực hiện Văn bản s</w:t>
      </w:r>
      <w:r w:rsidRPr="00E058A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ố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2350</w:t>
      </w:r>
      <w:r w:rsidRPr="00DA41D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/UBND-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KGVX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ng</w:t>
      </w:r>
      <w:r w:rsidRPr="00E058A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ày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18/8/2017 c</w:t>
      </w:r>
      <w:r w:rsidRPr="00E058A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r w:rsidRPr="00E058A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Ủy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ban nh</w:t>
      </w:r>
      <w:r w:rsidRPr="00E058A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 d</w:t>
      </w:r>
      <w:r w:rsidRPr="00E058A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 t</w:t>
      </w:r>
      <w:r w:rsidRPr="00E058A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ỉn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h, về việc Báo cáo số liệu về phát triển Chính phủ điện tử Quý III năm 2017.</w:t>
      </w:r>
    </w:p>
    <w:p w:rsidR="00BA5412" w:rsidRPr="00BA5412" w:rsidRDefault="00BA5412" w:rsidP="00BA5412">
      <w:pPr>
        <w:suppressAutoHyphens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Để có cơ sở tổng hợp báo cáo UBND tỉnh, Sở Thông tin và Truyền thông đề nghị các cơ quan, đơn vị căn cứ chức n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ăng, nhiệm vụ phối hợp, báo cáo s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ố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li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ệu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r w:rsidR="00726A6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về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ph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át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tri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ển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Ch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ính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ph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ủ</w:t>
      </w:r>
      <w:r w:rsidR="00813D6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ện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t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ử </w:t>
      </w:r>
      <w:r w:rsidR="00726A6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Quý III năm 2017</w:t>
      </w:r>
      <w:r w:rsidRPr="00BA5412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(</w:t>
      </w:r>
      <w:r w:rsidR="00E126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>Bi</w:t>
      </w:r>
      <w:r w:rsidR="00E1261A" w:rsidRPr="00E126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>ểu</w:t>
      </w:r>
      <w:r w:rsidR="00E126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 xml:space="preserve"> m</w:t>
      </w:r>
      <w:r w:rsidR="00E1261A" w:rsidRPr="00E126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>ẫu</w:t>
      </w:r>
      <w:r w:rsidR="00813D6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>b</w:t>
      </w:r>
      <w:r w:rsidRPr="00BA541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>áo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 xml:space="preserve"> c</w:t>
      </w:r>
      <w:r w:rsidRPr="00BA541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>áo</w:t>
      </w:r>
      <w:r w:rsidR="00813D6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 xml:space="preserve"> </w:t>
      </w:r>
      <w:r w:rsidRPr="00BA541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 xml:space="preserve">được đăng tải trên mục </w:t>
      </w:r>
      <w:r w:rsidRPr="00BA54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ar-SA"/>
        </w:rPr>
        <w:t xml:space="preserve">Văn bản QLNN/Công nghệ thông tin </w:t>
      </w:r>
      <w:r w:rsidRPr="00BA541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 xml:space="preserve">trên Trang thông tin điện tử tổng hợp Sở Thông tin và Truyền thông tại địa chỉ </w:t>
      </w:r>
      <w:hyperlink r:id="rId8" w:history="1">
        <w:r w:rsidRPr="00BA5412">
          <w:rPr>
            <w:rFonts w:ascii="Times New Roman" w:eastAsia="Times New Roman" w:hAnsi="Times New Roman" w:cs="Times New Roman"/>
            <w:bCs/>
            <w:i/>
            <w:color w:val="0000FF"/>
            <w:sz w:val="28"/>
            <w:szCs w:val="28"/>
            <w:u w:val="single"/>
            <w:lang w:val="en-US" w:eastAsia="ar-SA"/>
          </w:rPr>
          <w:t>http://dic.gov.vn</w:t>
        </w:r>
      </w:hyperlink>
      <w:r w:rsidRPr="00BA541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ar-SA"/>
        </w:rPr>
        <w:t xml:space="preserve"> ).</w:t>
      </w:r>
    </w:p>
    <w:p w:rsidR="00BA5412" w:rsidRPr="00813D68" w:rsidRDefault="00BA5412" w:rsidP="00813D68">
      <w:pPr>
        <w:suppressAutoHyphens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Báo cáo của đơn vị đề nghị gửi bằng văn bản về Sở Thông tin và Truyền thông </w:t>
      </w:r>
      <w:r w:rsidRPr="00BA5412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trước ngày </w:t>
      </w:r>
      <w:r w:rsidR="00813D6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3</w:t>
      </w:r>
      <w:r w:rsidR="00DC2AC1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1</w:t>
      </w:r>
      <w:r w:rsidRPr="00BA5412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/</w:t>
      </w:r>
      <w:r w:rsidR="00813D6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8</w:t>
      </w:r>
      <w:r w:rsidRPr="00BA5412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/2017 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để</w:t>
      </w:r>
      <w:r w:rsidR="00813D6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tổng hợp </w:t>
      </w:r>
      <w:r w:rsidRPr="00BA541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(bản </w:t>
      </w:r>
      <w:r w:rsidRPr="00BA5412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điện tử </w:t>
      </w:r>
      <w:r w:rsidRPr="00BA541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gửi về địa chỉ email: </w:t>
      </w:r>
      <w:hyperlink r:id="rId9" w:history="1">
        <w:r w:rsidRPr="00BA5412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u w:val="single"/>
            <w:lang w:val="en-US" w:eastAsia="ar-SA"/>
          </w:rPr>
          <w:t>ngatt</w:t>
        </w:r>
        <w:r w:rsidRPr="00BA5412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u w:val="single"/>
            <w:lang w:eastAsia="ar-SA"/>
          </w:rPr>
          <w:t>@dic.gov.vn</w:t>
        </w:r>
      </w:hyperlink>
      <w:r w:rsidRPr="00BA5412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>)</w:t>
      </w:r>
      <w:r w:rsidR="00BD11D4">
        <w:rPr>
          <w:rFonts w:ascii="Times New Roman" w:eastAsia="Times New Roman" w:hAnsi="Times New Roman" w:cs="Times New Roman"/>
          <w:i/>
          <w:sz w:val="28"/>
          <w:szCs w:val="28"/>
          <w:lang w:val="en-US" w:eastAsia="ar-SA"/>
        </w:rPr>
        <w:t xml:space="preserve">. </w:t>
      </w:r>
      <w:r w:rsidR="009D2A31" w:rsidRPr="009D2A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Đầu mối liên hệ </w:t>
      </w:r>
      <w:r w:rsidR="00DC2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Phòng CNTT</w:t>
      </w:r>
      <w:r w:rsidR="00726A6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r w:rsidR="00DC2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="00726A6E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r w:rsidR="00DC2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Sở Thông tin và Truyền thông </w:t>
      </w:r>
      <w:r w:rsidR="009D2A31" w:rsidRPr="009D2A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(</w:t>
      </w:r>
      <w:r w:rsidR="00DC2A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gặp đồng chí</w:t>
      </w:r>
      <w:r w:rsidR="009D2A31" w:rsidRPr="009D2A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Trần </w:t>
      </w:r>
      <w:r w:rsidR="009D2A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Th</w:t>
      </w:r>
      <w:r w:rsidR="009D2A31" w:rsidRPr="009D2A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ị</w:t>
      </w:r>
      <w:r w:rsidR="009D2A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Nga</w:t>
      </w:r>
      <w:r w:rsidR="004A3F3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 điện thoại 0947.483.618</w:t>
      </w:r>
      <w:r w:rsidR="009D2A31" w:rsidRPr="009D2A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).</w:t>
      </w:r>
    </w:p>
    <w:p w:rsidR="00BA5412" w:rsidRPr="00BA5412" w:rsidRDefault="00BA5412" w:rsidP="00BA5412">
      <w:pPr>
        <w:suppressAutoHyphens/>
        <w:spacing w:before="120" w:after="240" w:line="240" w:lineRule="auto"/>
        <w:ind w:left="153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BA541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Trân trọng./.</w:t>
      </w:r>
    </w:p>
    <w:p w:rsidR="00BA5412" w:rsidRPr="00BA5412" w:rsidRDefault="00BA5412" w:rsidP="00BA5412">
      <w:pPr>
        <w:suppressAutoHyphens/>
        <w:spacing w:before="120" w:after="0" w:line="240" w:lineRule="auto"/>
        <w:ind w:right="113" w:firstLine="567"/>
        <w:jc w:val="both"/>
        <w:rPr>
          <w:rFonts w:ascii="Times New Roman" w:eastAsia="Times New Roman" w:hAnsi="Times New Roman" w:cs="Times New Roman"/>
          <w:sz w:val="2"/>
          <w:szCs w:val="28"/>
          <w:lang w:val="fi-FI" w:eastAsia="ar-SA"/>
        </w:rPr>
      </w:pP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1"/>
        <w:gridCol w:w="4959"/>
      </w:tblGrid>
      <w:tr w:rsidR="00BA5412" w:rsidRPr="00BA5412" w:rsidTr="00BA5412">
        <w:tc>
          <w:tcPr>
            <w:tcW w:w="4253" w:type="dxa"/>
            <w:hideMark/>
          </w:tcPr>
          <w:p w:rsidR="00BA5412" w:rsidRPr="00BA5412" w:rsidRDefault="00BA5412" w:rsidP="00BA54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fi-FI" w:eastAsia="ar-SA"/>
              </w:rPr>
            </w:pPr>
            <w:r w:rsidRPr="00BA54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fi-FI" w:eastAsia="ar-SA"/>
              </w:rPr>
              <w:t>Nơi nhận: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i-FI" w:eastAsia="ar-SA"/>
              </w:rPr>
            </w:pPr>
            <w:r w:rsidRPr="00BA5412">
              <w:rPr>
                <w:rFonts w:ascii="Times New Roman" w:eastAsia="Times New Roman" w:hAnsi="Times New Roman" w:cs="Times New Roman"/>
                <w:lang w:val="fi-FI" w:eastAsia="ar-SA"/>
              </w:rPr>
              <w:t>- Như trên;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i-FI" w:eastAsia="ar-SA"/>
              </w:rPr>
            </w:pPr>
            <w:r w:rsidRPr="00BA5412">
              <w:rPr>
                <w:rFonts w:ascii="Times New Roman" w:eastAsia="Times New Roman" w:hAnsi="Times New Roman" w:cs="Times New Roman"/>
                <w:lang w:val="fi-FI" w:eastAsia="ar-SA"/>
              </w:rPr>
              <w:t>- Lãnh đạo Sở;</w:t>
            </w:r>
          </w:p>
          <w:p w:rsidR="00BA5412" w:rsidRPr="00BA5412" w:rsidRDefault="00BA5412" w:rsidP="00BA541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 w:eastAsia="ar-SA"/>
              </w:rPr>
            </w:pPr>
            <w:r w:rsidRPr="00BA5412">
              <w:rPr>
                <w:rFonts w:ascii="Times New Roman" w:eastAsia="Times New Roman" w:hAnsi="Times New Roman" w:cs="Times New Roman"/>
                <w:lang w:val="fi-FI" w:eastAsia="ar-SA"/>
              </w:rPr>
              <w:t xml:space="preserve">- </w:t>
            </w:r>
            <w:r w:rsidRPr="00BA5412">
              <w:rPr>
                <w:rFonts w:ascii="Times New Roman" w:eastAsia="Times New Roman" w:hAnsi="Times New Roman" w:cs="Times New Roman"/>
                <w:color w:val="000000"/>
                <w:lang w:val="nl-NL" w:eastAsia="ar-SA"/>
              </w:rPr>
              <w:t xml:space="preserve">BBT Website </w:t>
            </w:r>
            <w:r w:rsidR="006A69F2">
              <w:rPr>
                <w:rFonts w:ascii="Times New Roman" w:eastAsia="Times New Roman" w:hAnsi="Times New Roman" w:cs="Times New Roman"/>
                <w:color w:val="000000"/>
                <w:lang w:val="nl-NL" w:eastAsia="ar-SA"/>
              </w:rPr>
              <w:t>Sở</w:t>
            </w:r>
            <w:r w:rsidRPr="00BA5412">
              <w:rPr>
                <w:rFonts w:ascii="Times New Roman" w:eastAsia="Times New Roman" w:hAnsi="Times New Roman" w:cs="Times New Roman"/>
                <w:color w:val="000000"/>
                <w:lang w:val="nl-NL" w:eastAsia="ar-SA"/>
              </w:rPr>
              <w:t>;</w:t>
            </w:r>
          </w:p>
          <w:p w:rsidR="00BA5412" w:rsidRPr="00BA5412" w:rsidRDefault="00BA5412" w:rsidP="006A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- Lưu:</w:t>
            </w:r>
            <w:r w:rsidR="006A69F2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VT</w:t>
            </w:r>
            <w:r w:rsidR="006A69F2"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</w:t>
            </w:r>
            <w:r w:rsidR="006A69F2" w:rsidRPr="00BA5412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CNTT</w:t>
            </w:r>
            <w:r w:rsidRPr="00BA5412">
              <w:rPr>
                <w:rFonts w:ascii="Times New Roman" w:eastAsia="Times New Roman" w:hAnsi="Times New Roman" w:cs="Times New Roman"/>
                <w:lang w:val="en-US" w:eastAsia="ar-SA"/>
              </w:rPr>
              <w:t>.</w:t>
            </w:r>
          </w:p>
        </w:tc>
        <w:tc>
          <w:tcPr>
            <w:tcW w:w="4961" w:type="dxa"/>
          </w:tcPr>
          <w:p w:rsidR="00BA5412" w:rsidRPr="00BA5412" w:rsidRDefault="00BA5412" w:rsidP="00BA54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KT. GIÁM ĐỐC</w:t>
            </w:r>
          </w:p>
          <w:p w:rsidR="00BA5412" w:rsidRPr="004A3F36" w:rsidRDefault="00BA5412" w:rsidP="004A3F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PHÓ GIÁM ĐỐC</w:t>
            </w:r>
          </w:p>
          <w:p w:rsidR="00BA5412" w:rsidRDefault="00BA5412" w:rsidP="00BA541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  <w:p w:rsidR="004A3F36" w:rsidRDefault="004A3F36" w:rsidP="00BA541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  <w:p w:rsidR="004A3F36" w:rsidRDefault="004A3F36" w:rsidP="00BA541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  <w:p w:rsidR="004A3F36" w:rsidRDefault="004A3F36" w:rsidP="00BA541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  <w:p w:rsidR="004A3F36" w:rsidRDefault="004A3F36" w:rsidP="00BA541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  <w:p w:rsidR="004A3F36" w:rsidRPr="004A3F36" w:rsidRDefault="004A3F36" w:rsidP="00BA5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bookmarkStart w:id="0" w:name="_GoBack"/>
            <w:bookmarkEnd w:id="0"/>
          </w:p>
          <w:p w:rsidR="00BA5412" w:rsidRPr="00BA5412" w:rsidRDefault="00BA5412" w:rsidP="00BA5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</w:pPr>
            <w:r w:rsidRPr="00BA5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Vũ Anh Dũng</w:t>
            </w:r>
          </w:p>
        </w:tc>
      </w:tr>
    </w:tbl>
    <w:p w:rsidR="00BA5412" w:rsidRDefault="00BA5412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BA5412" w:rsidRDefault="00BA5412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br w:type="page"/>
      </w:r>
    </w:p>
    <w:p w:rsidR="00E1261A" w:rsidRPr="002B3718" w:rsidRDefault="00F719A8" w:rsidP="00F719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BÁO CÁO SỐ LIỆU VỀ </w:t>
      </w:r>
    </w:p>
    <w:p w:rsidR="00F719A8" w:rsidRPr="002B3718" w:rsidRDefault="00F719A8" w:rsidP="00F719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b/>
          <w:sz w:val="28"/>
          <w:szCs w:val="28"/>
          <w:lang w:val="en-US"/>
        </w:rPr>
        <w:t>PHÁT TRIỂN CHÍNH PHỦ ĐIỆN TỬ QUÝ II</w:t>
      </w:r>
      <w:r w:rsidR="002B371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B37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NĂM 2017</w:t>
      </w:r>
    </w:p>
    <w:p w:rsidR="00F719A8" w:rsidRPr="002B3718" w:rsidRDefault="00E94ADA" w:rsidP="00E94ADA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B37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(Kèm theo Công văn số </w:t>
      </w:r>
      <w:r w:rsidR="004A3F36">
        <w:rPr>
          <w:rFonts w:ascii="Times New Roman" w:hAnsi="Times New Roman" w:cs="Times New Roman"/>
          <w:i/>
          <w:sz w:val="24"/>
          <w:szCs w:val="24"/>
          <w:lang w:val="en-US"/>
        </w:rPr>
        <w:t>506</w:t>
      </w:r>
      <w:r w:rsidRPr="002B37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/STTTT-CNTT ngày </w:t>
      </w:r>
      <w:r w:rsidR="004A3F36">
        <w:rPr>
          <w:rFonts w:ascii="Times New Roman" w:hAnsi="Times New Roman" w:cs="Times New Roman"/>
          <w:i/>
          <w:sz w:val="24"/>
          <w:szCs w:val="24"/>
          <w:lang w:val="en-US"/>
        </w:rPr>
        <w:t>22</w:t>
      </w:r>
      <w:r w:rsidRPr="002B3718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2B3718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Pr="002B3718">
        <w:rPr>
          <w:rFonts w:ascii="Times New Roman" w:hAnsi="Times New Roman" w:cs="Times New Roman"/>
          <w:i/>
          <w:sz w:val="24"/>
          <w:szCs w:val="24"/>
          <w:lang w:val="en-US"/>
        </w:rPr>
        <w:t>/2017 của Sở Thông tin và Truyền thông)</w:t>
      </w:r>
    </w:p>
    <w:p w:rsidR="00F719A8" w:rsidRPr="002B3718" w:rsidRDefault="00E94AD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F719A8" w:rsidRPr="002B3718">
        <w:rPr>
          <w:rFonts w:ascii="Times New Roman" w:hAnsi="Times New Roman" w:cs="Times New Roman"/>
          <w:b/>
          <w:sz w:val="28"/>
          <w:szCs w:val="28"/>
          <w:lang w:val="en-US"/>
        </w:rPr>
        <w:t>. Thông tin chung</w:t>
      </w:r>
    </w:p>
    <w:p w:rsidR="00F719A8" w:rsidRPr="002B3718" w:rsidRDefault="00F719A8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Cơ quan:</w:t>
      </w:r>
      <w:r w:rsidR="008119EA" w:rsidRPr="002B371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719A8" w:rsidRPr="002B3718" w:rsidRDefault="00F719A8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Địa chỉ liên hệ:</w:t>
      </w:r>
      <w:r w:rsidR="008119EA" w:rsidRPr="002B371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719A8" w:rsidRPr="002B3718" w:rsidRDefault="00F719A8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Điện thoại:</w:t>
      </w:r>
      <w:r w:rsidR="008119EA" w:rsidRPr="002B371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719A8" w:rsidRPr="002B3718" w:rsidRDefault="00F719A8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Địa ch</w:t>
      </w:r>
      <w:r w:rsidR="00FC7B91" w:rsidRPr="002B3718">
        <w:rPr>
          <w:rFonts w:ascii="Times New Roman" w:hAnsi="Times New Roman" w:cs="Times New Roman"/>
          <w:sz w:val="28"/>
          <w:szCs w:val="28"/>
          <w:lang w:val="en-US"/>
        </w:rPr>
        <w:t>ỉ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 xml:space="preserve"> thư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điện tử liên hệ:</w:t>
      </w:r>
      <w:r w:rsidR="008119EA" w:rsidRPr="002B371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719A8" w:rsidRPr="002B3718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b/>
          <w:sz w:val="28"/>
          <w:szCs w:val="28"/>
          <w:lang w:val="en-US"/>
        </w:rPr>
        <w:t>2. Số liệu báo cáo</w:t>
      </w:r>
    </w:p>
    <w:p w:rsidR="0055711A" w:rsidRPr="002B3718" w:rsidRDefault="0055711A" w:rsidP="005571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2.1. Tỷ lệ cơ quan thực hiện kết nối, liên thông phần mềm quản lý văn bản hồ sơ công việc (từ cấp tỉnh đến cấp xã</w:t>
      </w:r>
      <w:r w:rsidRPr="002B371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2B371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B3718">
        <w:rPr>
          <w:rFonts w:ascii="Times New Roman" w:hAnsi="Times New Roman" w:cs="Times New Roman"/>
          <w:color w:val="FF0000"/>
          <w:sz w:val="28"/>
          <w:szCs w:val="28"/>
          <w:lang w:val="en-US"/>
        </w:rPr>
        <w:t>(Trung tâm tin học – Văn phòng UBND tỉnh báo cáo)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:…%</w:t>
      </w:r>
    </w:p>
    <w:p w:rsidR="002B3718" w:rsidRDefault="0055711A" w:rsidP="005571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 xml:space="preserve">2.2. 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B3718" w:rsidRPr="002B3718">
        <w:rPr>
          <w:rFonts w:ascii="Times New Roman" w:hAnsi="Times New Roman" w:cs="Times New Roman"/>
          <w:sz w:val="28"/>
          <w:szCs w:val="28"/>
          <w:lang w:val="en-US"/>
        </w:rPr>
        <w:t>ỷ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2B3718" w:rsidRPr="002B3718">
        <w:rPr>
          <w:rFonts w:ascii="Times New Roman" w:hAnsi="Times New Roman" w:cs="Times New Roman"/>
          <w:sz w:val="28"/>
          <w:szCs w:val="28"/>
          <w:lang w:val="en-US"/>
        </w:rPr>
        <w:t>ệ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="002B3718" w:rsidRPr="002B371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>n b</w:t>
      </w:r>
      <w:r w:rsidR="002B3718" w:rsidRPr="002B3718">
        <w:rPr>
          <w:rFonts w:ascii="Times New Roman" w:hAnsi="Times New Roman" w:cs="Times New Roman"/>
          <w:sz w:val="28"/>
          <w:szCs w:val="28"/>
          <w:lang w:val="en-US"/>
        </w:rPr>
        <w:t>ả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 xml:space="preserve">n trao </w:t>
      </w:r>
      <w:r w:rsidR="002B3718" w:rsidRPr="002B3718">
        <w:rPr>
          <w:rFonts w:ascii="Times New Roman" w:hAnsi="Times New Roman" w:cs="Times New Roman"/>
          <w:sz w:val="28"/>
          <w:szCs w:val="28"/>
          <w:lang w:val="en-US"/>
        </w:rPr>
        <w:t>đổi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 xml:space="preserve"> dư</w:t>
      </w:r>
      <w:r w:rsidR="002B3718" w:rsidRPr="002B3718">
        <w:rPr>
          <w:rFonts w:ascii="Times New Roman" w:hAnsi="Times New Roman" w:cs="Times New Roman"/>
          <w:sz w:val="28"/>
          <w:szCs w:val="28"/>
          <w:lang w:val="en-US"/>
        </w:rPr>
        <w:t>ới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2B3718" w:rsidRPr="002B3718">
        <w:rPr>
          <w:rFonts w:ascii="Times New Roman" w:hAnsi="Times New Roman" w:cs="Times New Roman"/>
          <w:sz w:val="28"/>
          <w:szCs w:val="28"/>
          <w:lang w:val="en-US"/>
        </w:rPr>
        <w:t>ạng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3718" w:rsidRPr="002B3718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B3718" w:rsidRPr="002B3718">
        <w:rPr>
          <w:rFonts w:ascii="Times New Roman" w:hAnsi="Times New Roman" w:cs="Times New Roman"/>
          <w:sz w:val="28"/>
          <w:szCs w:val="28"/>
          <w:lang w:val="en-US"/>
        </w:rPr>
        <w:t>ện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2B3718" w:rsidRPr="002B3718">
        <w:rPr>
          <w:rFonts w:ascii="Times New Roman" w:hAnsi="Times New Roman" w:cs="Times New Roman"/>
          <w:sz w:val="28"/>
          <w:szCs w:val="28"/>
          <w:lang w:val="en-US"/>
        </w:rPr>
        <w:t>ử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5711A" w:rsidRPr="002B3718" w:rsidRDefault="002B3718" w:rsidP="005571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55711A" w:rsidRPr="002B3718">
        <w:rPr>
          <w:rFonts w:ascii="Times New Roman" w:hAnsi="Times New Roman" w:cs="Times New Roman"/>
          <w:sz w:val="28"/>
          <w:szCs w:val="28"/>
          <w:lang w:val="en-US"/>
        </w:rPr>
        <w:t>Tỷ lệ văn bản trao đổi giữa các cơ quan, đơn vị thuộc tỉnh hoàn toàn dưới dạng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711A" w:rsidRPr="002B3718">
        <w:rPr>
          <w:rFonts w:ascii="Times New Roman" w:hAnsi="Times New Roman" w:cs="Times New Roman"/>
          <w:sz w:val="28"/>
          <w:szCs w:val="28"/>
          <w:lang w:val="en-US"/>
        </w:rPr>
        <w:t>điện tử (hoàn toàn không dùng văn bản giấy</w:t>
      </w:r>
      <w:r w:rsidR="0055711A" w:rsidRPr="002B371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390B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5711A" w:rsidRPr="002B3718">
        <w:rPr>
          <w:rFonts w:ascii="Times New Roman" w:hAnsi="Times New Roman" w:cs="Times New Roman"/>
          <w:color w:val="FF0000"/>
          <w:sz w:val="28"/>
          <w:szCs w:val="28"/>
          <w:lang w:val="en-US"/>
        </w:rPr>
        <w:t>(Trung tâm tin học – Văn phòng UBND tỉnh báo cáo)</w:t>
      </w:r>
      <w:r w:rsidR="0055711A" w:rsidRPr="002B3718">
        <w:rPr>
          <w:rFonts w:ascii="Times New Roman" w:hAnsi="Times New Roman" w:cs="Times New Roman"/>
          <w:sz w:val="28"/>
          <w:szCs w:val="28"/>
          <w:lang w:val="en-US"/>
        </w:rPr>
        <w:t>:….%</w:t>
      </w:r>
    </w:p>
    <w:p w:rsidR="0055711A" w:rsidRPr="002B3718" w:rsidRDefault="0055711A" w:rsidP="005571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Tỷ lệ văn bản trao đổi giữa cơ quan, đơn vị với các cơ quan, đơn vị khác trong tỉnh hoàn toàn dưới dạng</w:t>
      </w:r>
      <w:r w:rsidR="002B37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điện tử (hoàn toàn không dùng văn bản giấy</w:t>
      </w:r>
      <w:r w:rsidRPr="002B371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:….%</w:t>
      </w:r>
    </w:p>
    <w:p w:rsidR="00F719A8" w:rsidRPr="002B3718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2.3. Cung cấp dịch vụ công trực tuyế</w:t>
      </w:r>
      <w:r w:rsidR="00C216BF">
        <w:rPr>
          <w:rFonts w:ascii="Times New Roman" w:hAnsi="Times New Roman" w:cs="Times New Roman"/>
          <w:sz w:val="28"/>
          <w:szCs w:val="28"/>
          <w:lang w:val="en-US"/>
        </w:rPr>
        <w:t>n (DVCTT).</w:t>
      </w:r>
    </w:p>
    <w:p w:rsidR="00F719A8" w:rsidRPr="002B3718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a) Tổng số thủ tục hành chính</w:t>
      </w:r>
      <w:r w:rsidR="0055711A" w:rsidRPr="002B3718">
        <w:rPr>
          <w:rFonts w:ascii="Times New Roman" w:hAnsi="Times New Roman" w:cs="Times New Roman"/>
          <w:sz w:val="28"/>
          <w:szCs w:val="28"/>
          <w:lang w:val="en-US"/>
        </w:rPr>
        <w:t xml:space="preserve"> của tỉnh </w:t>
      </w:r>
      <w:r w:rsidR="0055711A" w:rsidRPr="002B3718">
        <w:rPr>
          <w:rFonts w:ascii="Times New Roman" w:hAnsi="Times New Roman" w:cs="Times New Roman"/>
          <w:color w:val="FF0000"/>
          <w:sz w:val="28"/>
          <w:szCs w:val="28"/>
          <w:lang w:val="en-US"/>
        </w:rPr>
        <w:t>(Sở Tư pháp báo cáo)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5711A" w:rsidRPr="002B3718">
        <w:rPr>
          <w:rFonts w:ascii="Times New Roman" w:hAnsi="Times New Roman" w:cs="Times New Roman"/>
          <w:sz w:val="28"/>
          <w:szCs w:val="28"/>
          <w:lang w:val="en-US"/>
        </w:rPr>
        <w:t>……</w:t>
      </w:r>
    </w:p>
    <w:p w:rsidR="0055711A" w:rsidRPr="002B3718" w:rsidRDefault="0055711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 xml:space="preserve">Trong đó: </w:t>
      </w:r>
    </w:p>
    <w:p w:rsidR="0055711A" w:rsidRPr="002B3718" w:rsidRDefault="0055711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Tổng số thủ tục hành chính cấp tỉnh:…….</w:t>
      </w:r>
    </w:p>
    <w:p w:rsidR="0055711A" w:rsidRPr="002B3718" w:rsidRDefault="0055711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Tổng số thủ tục hành chính cấp huyện:……</w:t>
      </w:r>
    </w:p>
    <w:p w:rsidR="0055711A" w:rsidRPr="002B3718" w:rsidRDefault="0055711A" w:rsidP="0055711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Tổng số thủ tục hành chính cấp xã:……</w:t>
      </w:r>
    </w:p>
    <w:p w:rsidR="0055711A" w:rsidRDefault="0055711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b) Tổng số thủ tục hành chính của cơ quan, đơn vị:……</w:t>
      </w:r>
    </w:p>
    <w:p w:rsidR="00C216BF" w:rsidRPr="002B3718" w:rsidRDefault="00C216BF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 T</w:t>
      </w:r>
      <w:r w:rsidRPr="00C216BF">
        <w:rPr>
          <w:rFonts w:ascii="Times New Roman" w:hAnsi="Times New Roman" w:cs="Times New Roman"/>
          <w:sz w:val="28"/>
          <w:szCs w:val="28"/>
          <w:lang w:val="en-US"/>
        </w:rPr>
        <w:t>ổng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Pr="00C216BF">
        <w:rPr>
          <w:rFonts w:ascii="Times New Roman" w:hAnsi="Times New Roman" w:cs="Times New Roman"/>
          <w:sz w:val="28"/>
          <w:szCs w:val="28"/>
          <w:lang w:val="en-US"/>
        </w:rPr>
        <w:t>ố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DVCTT m</w:t>
      </w:r>
      <w:r w:rsidRPr="00C216BF">
        <w:rPr>
          <w:rFonts w:ascii="Times New Roman" w:hAnsi="Times New Roman" w:cs="Times New Roman"/>
          <w:sz w:val="28"/>
          <w:szCs w:val="28"/>
          <w:lang w:val="en-US"/>
        </w:rPr>
        <w:t>ức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đ</w:t>
      </w:r>
      <w:r w:rsidRPr="00C216BF">
        <w:rPr>
          <w:rFonts w:ascii="Times New Roman" w:hAnsi="Times New Roman" w:cs="Times New Roman"/>
          <w:sz w:val="28"/>
          <w:szCs w:val="28"/>
          <w:lang w:val="en-US"/>
        </w:rPr>
        <w:t>ộ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1,2 c</w:t>
      </w:r>
      <w:r w:rsidRPr="00C216BF">
        <w:rPr>
          <w:rFonts w:ascii="Times New Roman" w:hAnsi="Times New Roman" w:cs="Times New Roman"/>
          <w:sz w:val="28"/>
          <w:szCs w:val="28"/>
          <w:lang w:val="en-US"/>
        </w:rPr>
        <w:t>ủa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Pr="00C216BF">
        <w:rPr>
          <w:rFonts w:ascii="Times New Roman" w:hAnsi="Times New Roman" w:cs="Times New Roman"/>
          <w:sz w:val="28"/>
          <w:szCs w:val="28"/>
          <w:lang w:val="en-US"/>
        </w:rPr>
        <w:t>ơ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quan, </w:t>
      </w:r>
      <w:r w:rsidRPr="00C216BF">
        <w:rPr>
          <w:rFonts w:ascii="Times New Roman" w:hAnsi="Times New Roman" w:cs="Times New Roman"/>
          <w:sz w:val="28"/>
          <w:szCs w:val="28"/>
          <w:lang w:val="en-US"/>
        </w:rPr>
        <w:t>đơ</w:t>
      </w:r>
      <w:r>
        <w:rPr>
          <w:rFonts w:ascii="Times New Roman" w:hAnsi="Times New Roman" w:cs="Times New Roman"/>
          <w:sz w:val="28"/>
          <w:szCs w:val="28"/>
          <w:lang w:val="en-US"/>
        </w:rPr>
        <w:t>n v</w:t>
      </w:r>
      <w:r w:rsidRPr="00C216BF">
        <w:rPr>
          <w:rFonts w:ascii="Times New Roman" w:hAnsi="Times New Roman" w:cs="Times New Roman"/>
          <w:sz w:val="28"/>
          <w:szCs w:val="28"/>
          <w:lang w:val="en-US"/>
        </w:rPr>
        <w:t>ị</w:t>
      </w:r>
      <w:r>
        <w:rPr>
          <w:rFonts w:ascii="Times New Roman" w:hAnsi="Times New Roman" w:cs="Times New Roman"/>
          <w:sz w:val="28"/>
          <w:szCs w:val="28"/>
          <w:lang w:val="en-US"/>
        </w:rPr>
        <w:t>:…..</w:t>
      </w:r>
    </w:p>
    <w:p w:rsidR="00F719A8" w:rsidRPr="002B3718" w:rsidRDefault="00C216BF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719A8" w:rsidRPr="002B3718">
        <w:rPr>
          <w:rFonts w:ascii="Times New Roman" w:hAnsi="Times New Roman" w:cs="Times New Roman"/>
          <w:sz w:val="28"/>
          <w:szCs w:val="28"/>
          <w:lang w:val="en-US"/>
        </w:rPr>
        <w:t>) DVCTT mức độ 3</w:t>
      </w:r>
      <w:r w:rsidR="00075646" w:rsidRPr="002B3718">
        <w:rPr>
          <w:rFonts w:ascii="Times New Roman" w:hAnsi="Times New Roman" w:cs="Times New Roman"/>
          <w:sz w:val="28"/>
          <w:szCs w:val="28"/>
          <w:lang w:val="en-US"/>
        </w:rPr>
        <w:t xml:space="preserve"> của cơ quan, đơn vị</w:t>
      </w:r>
      <w:r w:rsidR="00F719A8" w:rsidRPr="002B371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719A8" w:rsidRPr="002B3718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Tổng số DVCTT mức độ 3:…..</w:t>
      </w:r>
    </w:p>
    <w:p w:rsidR="00F719A8" w:rsidRPr="002B3718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Tổng số DVCTT mức độ 3 có phát sinh hồ sơ trực tuyến:…..</w:t>
      </w:r>
    </w:p>
    <w:p w:rsidR="00F719A8" w:rsidRPr="002B3718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Tổng số hồ sơ</w:t>
      </w:r>
      <w:r w:rsidR="006A67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 xml:space="preserve">đã được tiếp nhận, giải quyết trực tuyến (hồ sơ trực tuyến) qua các DVCTT mức độ 3 từ đầu năm đến nay (tính từ 01/01/2007 đến </w:t>
      </w:r>
      <w:r w:rsidR="005A517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8105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5A517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/2017):….</w:t>
      </w:r>
    </w:p>
    <w:p w:rsidR="00F719A8" w:rsidRPr="002B3718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Tổng số hồ sơ của các DVCTT mức độ 3 vẫn được người dân, doanh nghiệp gửi xử lý trực tiếp (hồ sơ không trực tuyến) từ đầu năm đến nay (tính từ 01/01/2017 đến </w:t>
      </w:r>
      <w:r w:rsidR="009D7DD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8105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9D7DDD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/2017):…..</w:t>
      </w:r>
    </w:p>
    <w:p w:rsidR="00F719A8" w:rsidRPr="002B3718" w:rsidRDefault="00C216BF" w:rsidP="0007564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719A8" w:rsidRPr="002B3718">
        <w:rPr>
          <w:rFonts w:ascii="Times New Roman" w:hAnsi="Times New Roman" w:cs="Times New Roman"/>
          <w:sz w:val="28"/>
          <w:szCs w:val="28"/>
          <w:lang w:val="en-US"/>
        </w:rPr>
        <w:t>) DVCTT mức độ 4</w:t>
      </w:r>
      <w:r w:rsidR="00075646" w:rsidRPr="002B3718">
        <w:rPr>
          <w:rFonts w:ascii="Times New Roman" w:hAnsi="Times New Roman" w:cs="Times New Roman"/>
          <w:sz w:val="28"/>
          <w:szCs w:val="28"/>
          <w:lang w:val="en-US"/>
        </w:rPr>
        <w:t xml:space="preserve"> của cơ quan, đơn vị:</w:t>
      </w:r>
    </w:p>
    <w:p w:rsidR="00F719A8" w:rsidRPr="002B3718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Tổng số DVCTT mức độ 4:…..</w:t>
      </w:r>
    </w:p>
    <w:p w:rsidR="00F719A8" w:rsidRPr="002B3718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- Tổng số DVCTT mức độ 4 có phát sinh hồ sơ trực tuyến:…..</w:t>
      </w:r>
    </w:p>
    <w:p w:rsidR="00F719A8" w:rsidRPr="002B3718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 xml:space="preserve">- Tổng số hồ sơđã được tiếp nhận, giải quyết trực tuyến (hồ sơ trực tuyến) qua các DVCTT mức độ 4 từ đầu năm đến nay (tính từ 01/01/2007 đến </w:t>
      </w:r>
      <w:r w:rsidR="009D7DD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8105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9D7DDD">
        <w:rPr>
          <w:rFonts w:ascii="Times New Roman" w:hAnsi="Times New Roman" w:cs="Times New Roman"/>
          <w:sz w:val="28"/>
          <w:szCs w:val="28"/>
          <w:lang w:val="en-US"/>
        </w:rPr>
        <w:t>/8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/2017):….</w:t>
      </w:r>
    </w:p>
    <w:p w:rsidR="00F719A8" w:rsidRPr="002B3718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 xml:space="preserve">- Tổng số hồ sơ của các DVCTT mức độ 4 vẫn được người dân, doanh nghiệp gửi xử lý trực tiếp (hồ sơ không trực tuyến) từ đầu năm đến nay (tính từ 01/01/2017 đến </w:t>
      </w:r>
      <w:r w:rsidR="00881059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C2B5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/2017):…..</w:t>
      </w:r>
    </w:p>
    <w:p w:rsidR="002E2F7A" w:rsidRPr="002B3718" w:rsidRDefault="00F719A8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d) Danh sách chi tiết DVCTT mức độ 3,4</w:t>
      </w:r>
      <w:r w:rsidR="00075646" w:rsidRPr="002B3718">
        <w:rPr>
          <w:rFonts w:ascii="Times New Roman" w:hAnsi="Times New Roman" w:cs="Times New Roman"/>
          <w:sz w:val="28"/>
          <w:szCs w:val="28"/>
          <w:lang w:val="en-US"/>
        </w:rPr>
        <w:t xml:space="preserve"> của cơ quan, đơn vị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568"/>
        <w:gridCol w:w="1559"/>
        <w:gridCol w:w="938"/>
        <w:gridCol w:w="1472"/>
        <w:gridCol w:w="2126"/>
        <w:gridCol w:w="2410"/>
        <w:gridCol w:w="709"/>
      </w:tblGrid>
      <w:tr w:rsidR="002E2F7A" w:rsidRPr="002B3718" w:rsidTr="00061A73">
        <w:tc>
          <w:tcPr>
            <w:tcW w:w="568" w:type="dxa"/>
            <w:vAlign w:val="center"/>
          </w:tcPr>
          <w:p w:rsidR="002E2F7A" w:rsidRPr="002B3718" w:rsidRDefault="002E2F7A" w:rsidP="00061A73">
            <w:pPr>
              <w:ind w:lef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B3718">
              <w:rPr>
                <w:rFonts w:ascii="Times New Roman" w:hAnsi="Times New Roman" w:cs="Times New Roman"/>
                <w:b/>
                <w:lang w:val="en-US"/>
              </w:rPr>
              <w:t>TT</w:t>
            </w:r>
          </w:p>
        </w:tc>
        <w:tc>
          <w:tcPr>
            <w:tcW w:w="1559" w:type="dxa"/>
            <w:vAlign w:val="center"/>
          </w:tcPr>
          <w:p w:rsidR="002E2F7A" w:rsidRPr="002B3718" w:rsidRDefault="002E2F7A" w:rsidP="00061A7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B3718">
              <w:rPr>
                <w:rFonts w:ascii="Times New Roman" w:hAnsi="Times New Roman" w:cs="Times New Roman"/>
                <w:b/>
                <w:lang w:val="en-US"/>
              </w:rPr>
              <w:t>Tên dịch vụ</w:t>
            </w:r>
          </w:p>
        </w:tc>
        <w:tc>
          <w:tcPr>
            <w:tcW w:w="938" w:type="dxa"/>
            <w:vAlign w:val="center"/>
          </w:tcPr>
          <w:p w:rsidR="002E2F7A" w:rsidRPr="002B3718" w:rsidRDefault="002E2F7A" w:rsidP="00061A73">
            <w:pPr>
              <w:ind w:lef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B3718">
              <w:rPr>
                <w:rFonts w:ascii="Times New Roman" w:hAnsi="Times New Roman" w:cs="Times New Roman"/>
                <w:b/>
                <w:lang w:val="en-US"/>
              </w:rPr>
              <w:t>Mức độ của dịch vụ</w:t>
            </w:r>
          </w:p>
        </w:tc>
        <w:tc>
          <w:tcPr>
            <w:tcW w:w="1472" w:type="dxa"/>
            <w:vAlign w:val="center"/>
          </w:tcPr>
          <w:p w:rsidR="002E2F7A" w:rsidRPr="002B3718" w:rsidRDefault="002E2F7A" w:rsidP="00061A73">
            <w:pPr>
              <w:ind w:left="-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B3718">
              <w:rPr>
                <w:rFonts w:ascii="Times New Roman" w:hAnsi="Times New Roman" w:cs="Times New Roman"/>
                <w:b/>
                <w:lang w:val="en-US"/>
              </w:rPr>
              <w:t>Địa chỉ đăng tải dịch vụ</w:t>
            </w:r>
          </w:p>
        </w:tc>
        <w:tc>
          <w:tcPr>
            <w:tcW w:w="2126" w:type="dxa"/>
            <w:vAlign w:val="center"/>
          </w:tcPr>
          <w:p w:rsidR="002E2F7A" w:rsidRPr="002B3718" w:rsidRDefault="002E2F7A" w:rsidP="00061A7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B3718">
              <w:rPr>
                <w:rFonts w:ascii="Times New Roman" w:hAnsi="Times New Roman" w:cs="Times New Roman"/>
                <w:b/>
                <w:lang w:val="en-US"/>
              </w:rPr>
              <w:t>Số lượng hồ sơ đã được tiếp nhận, giải quyết trực tuyến từ đầu năm đến nay</w:t>
            </w:r>
          </w:p>
        </w:tc>
        <w:tc>
          <w:tcPr>
            <w:tcW w:w="2410" w:type="dxa"/>
            <w:vAlign w:val="center"/>
          </w:tcPr>
          <w:p w:rsidR="002E2F7A" w:rsidRPr="002B3718" w:rsidRDefault="002E2F7A" w:rsidP="00061A7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B3718">
              <w:rPr>
                <w:rFonts w:ascii="Times New Roman" w:hAnsi="Times New Roman" w:cs="Times New Roman"/>
                <w:b/>
                <w:lang w:val="en-US"/>
              </w:rPr>
              <w:t>Số lượng hồ sơ được tiếp nhận, giải quyết trực tiếp (không trực tuyến) từ đầu năm đến nay</w:t>
            </w:r>
          </w:p>
        </w:tc>
        <w:tc>
          <w:tcPr>
            <w:tcW w:w="709" w:type="dxa"/>
            <w:vAlign w:val="center"/>
          </w:tcPr>
          <w:p w:rsidR="002E2F7A" w:rsidRPr="002B3718" w:rsidRDefault="002E2F7A" w:rsidP="00061A73">
            <w:pPr>
              <w:ind w:lef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B3718">
              <w:rPr>
                <w:rFonts w:ascii="Times New Roman" w:hAnsi="Times New Roman" w:cs="Times New Roman"/>
                <w:b/>
                <w:lang w:val="en-US"/>
              </w:rPr>
              <w:t>Ghi chú</w:t>
            </w:r>
          </w:p>
        </w:tc>
      </w:tr>
      <w:tr w:rsidR="002E2F7A" w:rsidRPr="002B3718" w:rsidTr="00061A73">
        <w:trPr>
          <w:trHeight w:val="258"/>
        </w:trPr>
        <w:tc>
          <w:tcPr>
            <w:tcW w:w="568" w:type="dxa"/>
            <w:vAlign w:val="center"/>
          </w:tcPr>
          <w:p w:rsidR="002E2F7A" w:rsidRPr="002B3718" w:rsidRDefault="002E2F7A" w:rsidP="00061A73">
            <w:pPr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7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8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2F7A" w:rsidRPr="002B3718" w:rsidTr="00061A73">
        <w:tc>
          <w:tcPr>
            <w:tcW w:w="568" w:type="dxa"/>
            <w:vAlign w:val="center"/>
          </w:tcPr>
          <w:p w:rsidR="002E2F7A" w:rsidRPr="002B3718" w:rsidRDefault="002E2F7A" w:rsidP="00061A73">
            <w:pPr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71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8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E2F7A" w:rsidRPr="002B3718" w:rsidTr="00061A73">
        <w:tc>
          <w:tcPr>
            <w:tcW w:w="568" w:type="dxa"/>
            <w:vAlign w:val="center"/>
          </w:tcPr>
          <w:p w:rsidR="002E2F7A" w:rsidRPr="002B3718" w:rsidRDefault="002E2F7A" w:rsidP="00061A73">
            <w:pPr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71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559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8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2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E2F7A" w:rsidRPr="002B3718" w:rsidRDefault="002E2F7A" w:rsidP="00061A73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E2F7A" w:rsidRPr="002B3718" w:rsidRDefault="002E2F7A" w:rsidP="00061A7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b/>
          <w:sz w:val="28"/>
          <w:szCs w:val="28"/>
          <w:lang w:val="en-US"/>
        </w:rPr>
        <w:t>3. Vướng mắc, đề xuất, kiến nghị</w:t>
      </w:r>
    </w:p>
    <w:p w:rsidR="002E2F7A" w:rsidRPr="002B3718" w:rsidRDefault="002E2F7A" w:rsidP="00061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>(Nêu những vướng mắc, đề xuất, kiến nghị của cơ quan trong việc thực hiện để nâng cao hiệu quả xây dựng Chính quyền</w:t>
      </w:r>
      <w:r w:rsidR="006A67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718">
        <w:rPr>
          <w:rFonts w:ascii="Times New Roman" w:hAnsi="Times New Roman" w:cs="Times New Roman"/>
          <w:sz w:val="28"/>
          <w:szCs w:val="28"/>
          <w:lang w:val="en-US"/>
        </w:rPr>
        <w:t>điện tử)</w:t>
      </w:r>
    </w:p>
    <w:p w:rsidR="002E2F7A" w:rsidRPr="002B3718" w:rsidRDefault="002E2F7A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E2F7A" w:rsidRPr="002B3718" w:rsidRDefault="002E2F7A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E2F7A" w:rsidRPr="002B3718" w:rsidRDefault="002E2F7A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E2F7A" w:rsidRPr="002B3718" w:rsidRDefault="002E2F7A" w:rsidP="00061A73">
      <w:pPr>
        <w:tabs>
          <w:tab w:val="left" w:leader="dot" w:pos="907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71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719A8" w:rsidRPr="002B3718" w:rsidRDefault="00F719A8" w:rsidP="00E94AD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719A8" w:rsidRPr="002B3718" w:rsidSect="00DA41D6">
      <w:footerReference w:type="defaul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A1" w:rsidRDefault="009041A1" w:rsidP="00DA41D6">
      <w:pPr>
        <w:spacing w:after="0" w:line="240" w:lineRule="auto"/>
      </w:pPr>
      <w:r>
        <w:separator/>
      </w:r>
    </w:p>
  </w:endnote>
  <w:endnote w:type="continuationSeparator" w:id="0">
    <w:p w:rsidR="009041A1" w:rsidRDefault="009041A1" w:rsidP="00DA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7163257"/>
      <w:docPartObj>
        <w:docPartGallery w:val="Page Numbers (Bottom of Page)"/>
        <w:docPartUnique/>
      </w:docPartObj>
    </w:sdtPr>
    <w:sdtEndPr/>
    <w:sdtContent>
      <w:p w:rsidR="00DA41D6" w:rsidRDefault="00535562">
        <w:pPr>
          <w:pStyle w:val="Footer"/>
          <w:jc w:val="right"/>
        </w:pPr>
        <w:r>
          <w:fldChar w:fldCharType="begin"/>
        </w:r>
        <w:r w:rsidR="00DA41D6">
          <w:instrText>PAGE   \* MERGEFORMAT</w:instrText>
        </w:r>
        <w:r>
          <w:fldChar w:fldCharType="separate"/>
        </w:r>
        <w:r w:rsidR="004A3F36">
          <w:rPr>
            <w:noProof/>
          </w:rPr>
          <w:t>3</w:t>
        </w:r>
        <w:r>
          <w:fldChar w:fldCharType="end"/>
        </w:r>
      </w:p>
    </w:sdtContent>
  </w:sdt>
  <w:p w:rsidR="00DA41D6" w:rsidRDefault="00DA41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A1" w:rsidRDefault="009041A1" w:rsidP="00DA41D6">
      <w:pPr>
        <w:spacing w:after="0" w:line="240" w:lineRule="auto"/>
      </w:pPr>
      <w:r>
        <w:separator/>
      </w:r>
    </w:p>
  </w:footnote>
  <w:footnote w:type="continuationSeparator" w:id="0">
    <w:p w:rsidR="009041A1" w:rsidRDefault="009041A1" w:rsidP="00DA4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9A8"/>
    <w:rsid w:val="00061A73"/>
    <w:rsid w:val="00075646"/>
    <w:rsid w:val="000B3C35"/>
    <w:rsid w:val="00201131"/>
    <w:rsid w:val="002B2599"/>
    <w:rsid w:val="002B3718"/>
    <w:rsid w:val="002D3144"/>
    <w:rsid w:val="002E2F7A"/>
    <w:rsid w:val="00390B69"/>
    <w:rsid w:val="004A3F36"/>
    <w:rsid w:val="004A5181"/>
    <w:rsid w:val="00535562"/>
    <w:rsid w:val="0055711A"/>
    <w:rsid w:val="005A517E"/>
    <w:rsid w:val="006A679C"/>
    <w:rsid w:val="006A69F2"/>
    <w:rsid w:val="00726A6E"/>
    <w:rsid w:val="008119EA"/>
    <w:rsid w:val="00813D68"/>
    <w:rsid w:val="00881059"/>
    <w:rsid w:val="00897B4C"/>
    <w:rsid w:val="008C7DA8"/>
    <w:rsid w:val="009041A1"/>
    <w:rsid w:val="009D2A31"/>
    <w:rsid w:val="009D7DDD"/>
    <w:rsid w:val="00A22D44"/>
    <w:rsid w:val="00B443B9"/>
    <w:rsid w:val="00B748C3"/>
    <w:rsid w:val="00B911C0"/>
    <w:rsid w:val="00BA5412"/>
    <w:rsid w:val="00BB30C0"/>
    <w:rsid w:val="00BC2B55"/>
    <w:rsid w:val="00BD11D4"/>
    <w:rsid w:val="00C216BF"/>
    <w:rsid w:val="00DA41D6"/>
    <w:rsid w:val="00DC2AC1"/>
    <w:rsid w:val="00E058A4"/>
    <w:rsid w:val="00E1261A"/>
    <w:rsid w:val="00E512F1"/>
    <w:rsid w:val="00E94ADA"/>
    <w:rsid w:val="00F13305"/>
    <w:rsid w:val="00F719A8"/>
    <w:rsid w:val="00F94AE5"/>
    <w:rsid w:val="00FC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4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1D6"/>
  </w:style>
  <w:style w:type="paragraph" w:styleId="Footer">
    <w:name w:val="footer"/>
    <w:basedOn w:val="Normal"/>
    <w:link w:val="FooterChar"/>
    <w:uiPriority w:val="99"/>
    <w:unhideWhenUsed/>
    <w:rsid w:val="00DA4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1D6"/>
  </w:style>
  <w:style w:type="paragraph" w:styleId="BalloonText">
    <w:name w:val="Balloon Text"/>
    <w:basedOn w:val="Normal"/>
    <w:link w:val="BalloonTextChar"/>
    <w:uiPriority w:val="99"/>
    <w:semiHidden/>
    <w:unhideWhenUsed/>
    <w:rsid w:val="004A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gov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gatt@dic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BF10-89CA-4DBA-AF8C-0FDC18E8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Ngatt</dc:creator>
  <cp:keywords/>
  <dc:description/>
  <cp:lastModifiedBy>Mic</cp:lastModifiedBy>
  <cp:revision>30</cp:revision>
  <cp:lastPrinted>2017-08-22T08:21:00Z</cp:lastPrinted>
  <dcterms:created xsi:type="dcterms:W3CDTF">2017-06-01T07:26:00Z</dcterms:created>
  <dcterms:modified xsi:type="dcterms:W3CDTF">2017-08-22T08:22:00Z</dcterms:modified>
</cp:coreProperties>
</file>