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5" w:type="dxa"/>
        <w:tblInd w:w="-459" w:type="dxa"/>
        <w:tblLook w:val="01E0"/>
      </w:tblPr>
      <w:tblGrid>
        <w:gridCol w:w="4536"/>
        <w:gridCol w:w="5529"/>
      </w:tblGrid>
      <w:tr w:rsidR="00AD7927" w:rsidRPr="00AD7927" w:rsidTr="00590132">
        <w:tc>
          <w:tcPr>
            <w:tcW w:w="4536" w:type="dxa"/>
            <w:hideMark/>
          </w:tcPr>
          <w:p w:rsidR="00590132" w:rsidRPr="00AD7927" w:rsidRDefault="00590132">
            <w:pPr>
              <w:jc w:val="center"/>
              <w:rPr>
                <w:sz w:val="24"/>
                <w:szCs w:val="26"/>
              </w:rPr>
            </w:pPr>
            <w:r w:rsidRPr="00AD7927">
              <w:rPr>
                <w:sz w:val="24"/>
                <w:szCs w:val="26"/>
              </w:rPr>
              <w:t>UBND TỈNH ĐIỆN BIÊN</w:t>
            </w:r>
          </w:p>
          <w:p w:rsidR="00590132" w:rsidRPr="00AD7927" w:rsidRDefault="00590132">
            <w:pPr>
              <w:jc w:val="center"/>
              <w:rPr>
                <w:b/>
                <w:sz w:val="26"/>
                <w:szCs w:val="26"/>
              </w:rPr>
            </w:pPr>
            <w:r w:rsidRPr="00AD7927">
              <w:rPr>
                <w:b/>
                <w:sz w:val="24"/>
                <w:szCs w:val="26"/>
              </w:rPr>
              <w:t>SỞ THÔNG TIN VÀ TRUYỀN THÔNG</w:t>
            </w:r>
          </w:p>
          <w:p w:rsidR="00590132" w:rsidRPr="00AD7927" w:rsidRDefault="00F629E2">
            <w:pPr>
              <w:jc w:val="center"/>
              <w:rPr>
                <w:b/>
              </w:rPr>
            </w:pPr>
            <w:r w:rsidRPr="00F629E2">
              <w:pict>
                <v:shapetype id="_x0000_t32" coordsize="21600,21600" o:spt="32" o:oned="t" path="m,l21600,21600e" filled="f">
                  <v:path arrowok="t" fillok="f" o:connecttype="none"/>
                  <o:lock v:ext="edit" shapetype="t"/>
                </v:shapetype>
                <v:shape id="_x0000_s1028" type="#_x0000_t32" style="position:absolute;left:0;text-align:left;margin-left:69.9pt;margin-top:2.3pt;width:74.25pt;height:0;z-index:251656192" o:connectortype="straight"/>
              </w:pict>
            </w:r>
          </w:p>
        </w:tc>
        <w:tc>
          <w:tcPr>
            <w:tcW w:w="5529" w:type="dxa"/>
            <w:hideMark/>
          </w:tcPr>
          <w:p w:rsidR="00590132" w:rsidRPr="00AD7927" w:rsidRDefault="00590132">
            <w:pPr>
              <w:jc w:val="center"/>
              <w:rPr>
                <w:b/>
                <w:sz w:val="24"/>
                <w:szCs w:val="26"/>
              </w:rPr>
            </w:pPr>
            <w:r w:rsidRPr="00AD7927">
              <w:rPr>
                <w:b/>
                <w:sz w:val="24"/>
                <w:szCs w:val="26"/>
              </w:rPr>
              <w:t>CỘNG HÒA XÃ HỘI CHỦ NGHĨA VIỆT NAM</w:t>
            </w:r>
          </w:p>
          <w:p w:rsidR="00590132" w:rsidRPr="00AD7927" w:rsidRDefault="00F629E2">
            <w:pPr>
              <w:jc w:val="center"/>
            </w:pPr>
            <w:r>
              <w:pict>
                <v:shape id="_x0000_s1029" type="#_x0000_t32" style="position:absolute;left:0;text-align:left;margin-left:53.85pt;margin-top:18pt;width:159.75pt;height:0;z-index:251657216" o:connectortype="straight"/>
              </w:pict>
            </w:r>
            <w:r w:rsidR="00590132" w:rsidRPr="00AD7927">
              <w:rPr>
                <w:b/>
                <w:sz w:val="26"/>
              </w:rPr>
              <w:t>Độc lập - Tự do - Hạnh phúc</w:t>
            </w:r>
          </w:p>
        </w:tc>
      </w:tr>
      <w:tr w:rsidR="00AD7927" w:rsidRPr="00AD7927" w:rsidTr="00590132">
        <w:tc>
          <w:tcPr>
            <w:tcW w:w="4536" w:type="dxa"/>
            <w:hideMark/>
          </w:tcPr>
          <w:p w:rsidR="00590132" w:rsidRPr="00AD7927" w:rsidRDefault="00590132" w:rsidP="00C07334">
            <w:pPr>
              <w:jc w:val="center"/>
              <w:rPr>
                <w:sz w:val="24"/>
                <w:szCs w:val="24"/>
              </w:rPr>
            </w:pPr>
            <w:r w:rsidRPr="00AD7927">
              <w:rPr>
                <w:sz w:val="26"/>
                <w:szCs w:val="26"/>
              </w:rPr>
              <w:t xml:space="preserve">Số: </w:t>
            </w:r>
            <w:r w:rsidR="00C07334">
              <w:rPr>
                <w:sz w:val="26"/>
                <w:szCs w:val="26"/>
              </w:rPr>
              <w:t>23</w:t>
            </w:r>
            <w:r w:rsidR="006A16A0" w:rsidRPr="00AD7927">
              <w:rPr>
                <w:sz w:val="26"/>
                <w:szCs w:val="26"/>
              </w:rPr>
              <w:t>/</w:t>
            </w:r>
            <w:r w:rsidRPr="00AD7927">
              <w:rPr>
                <w:sz w:val="26"/>
                <w:szCs w:val="26"/>
              </w:rPr>
              <w:t>QĐ-STTTT</w:t>
            </w:r>
          </w:p>
        </w:tc>
        <w:tc>
          <w:tcPr>
            <w:tcW w:w="5529" w:type="dxa"/>
            <w:hideMark/>
          </w:tcPr>
          <w:p w:rsidR="00590132" w:rsidRPr="00AD7927" w:rsidRDefault="00590132" w:rsidP="00C07334">
            <w:pPr>
              <w:jc w:val="center"/>
              <w:rPr>
                <w:i/>
                <w:sz w:val="26"/>
                <w:szCs w:val="26"/>
              </w:rPr>
            </w:pPr>
            <w:r w:rsidRPr="00AD7927">
              <w:rPr>
                <w:i/>
                <w:sz w:val="26"/>
                <w:szCs w:val="26"/>
              </w:rPr>
              <w:t>Điện Biên, ngày</w:t>
            </w:r>
            <w:r w:rsidR="00C07334">
              <w:rPr>
                <w:i/>
                <w:sz w:val="26"/>
                <w:szCs w:val="26"/>
              </w:rPr>
              <w:t xml:space="preserve"> 13</w:t>
            </w:r>
            <w:r w:rsidRPr="00AD7927">
              <w:rPr>
                <w:i/>
                <w:sz w:val="26"/>
                <w:szCs w:val="26"/>
              </w:rPr>
              <w:t xml:space="preserve"> </w:t>
            </w:r>
            <w:r w:rsidR="00956E77" w:rsidRPr="00AD7927">
              <w:rPr>
                <w:i/>
                <w:sz w:val="26"/>
                <w:szCs w:val="26"/>
              </w:rPr>
              <w:t xml:space="preserve"> tháng </w:t>
            </w:r>
            <w:r w:rsidR="00C41C8F">
              <w:rPr>
                <w:i/>
                <w:sz w:val="26"/>
                <w:szCs w:val="26"/>
              </w:rPr>
              <w:t xml:space="preserve"> </w:t>
            </w:r>
            <w:r w:rsidR="00956E77" w:rsidRPr="00AD7927">
              <w:rPr>
                <w:rFonts w:eastAsiaTheme="minorEastAsia" w:hint="eastAsia"/>
                <w:i/>
                <w:sz w:val="26"/>
                <w:szCs w:val="26"/>
                <w:lang w:eastAsia="zh-CN"/>
              </w:rPr>
              <w:t>4</w:t>
            </w:r>
            <w:r w:rsidR="00C41C8F">
              <w:rPr>
                <w:rFonts w:eastAsiaTheme="minorEastAsia"/>
                <w:i/>
                <w:sz w:val="26"/>
                <w:szCs w:val="26"/>
                <w:lang w:eastAsia="zh-CN"/>
              </w:rPr>
              <w:t xml:space="preserve"> </w:t>
            </w:r>
            <w:r w:rsidRPr="00AD7927">
              <w:rPr>
                <w:i/>
                <w:sz w:val="26"/>
                <w:szCs w:val="26"/>
              </w:rPr>
              <w:t xml:space="preserve"> năm 201</w:t>
            </w:r>
            <w:r w:rsidR="006A16A0" w:rsidRPr="00AD7927">
              <w:rPr>
                <w:i/>
                <w:sz w:val="26"/>
                <w:szCs w:val="26"/>
              </w:rPr>
              <w:t>7</w:t>
            </w:r>
          </w:p>
        </w:tc>
      </w:tr>
    </w:tbl>
    <w:p w:rsidR="00590132" w:rsidRPr="00AD7927" w:rsidRDefault="00590132" w:rsidP="00590132">
      <w:pPr>
        <w:pStyle w:val="Heading2"/>
        <w:spacing w:before="0"/>
        <w:ind w:firstLine="0"/>
        <w:jc w:val="left"/>
        <w:rPr>
          <w:rFonts w:ascii="Times New Roman" w:hAnsi="Times New Roman"/>
          <w:sz w:val="26"/>
          <w:szCs w:val="26"/>
        </w:rPr>
      </w:pPr>
    </w:p>
    <w:p w:rsidR="00590132" w:rsidRPr="00AD7927" w:rsidRDefault="00590132" w:rsidP="00590132"/>
    <w:p w:rsidR="00956E77" w:rsidRPr="00AD7927" w:rsidRDefault="00956E77" w:rsidP="00956E77">
      <w:pPr>
        <w:pStyle w:val="Heading2"/>
        <w:spacing w:before="0"/>
        <w:ind w:firstLine="0"/>
        <w:rPr>
          <w:rFonts w:ascii="Times New Roman" w:hAnsi="Times New Roman"/>
          <w:sz w:val="28"/>
          <w:szCs w:val="20"/>
          <w:lang w:val="vi-VN"/>
        </w:rPr>
      </w:pPr>
      <w:bookmarkStart w:id="0" w:name="_GoBack"/>
      <w:bookmarkEnd w:id="0"/>
      <w:r w:rsidRPr="00AD7927">
        <w:rPr>
          <w:rFonts w:ascii="Times New Roman" w:hAnsi="Times New Roman"/>
          <w:sz w:val="28"/>
          <w:szCs w:val="20"/>
          <w:lang w:val="vi-VN"/>
        </w:rPr>
        <w:t>QUYẾT ĐỊNH</w:t>
      </w:r>
    </w:p>
    <w:p w:rsidR="00956E77" w:rsidRPr="00AD7927" w:rsidRDefault="00956E77" w:rsidP="00956E77">
      <w:pPr>
        <w:jc w:val="center"/>
        <w:rPr>
          <w:b/>
          <w:bCs/>
          <w:szCs w:val="20"/>
          <w:lang w:val="vi-VN"/>
        </w:rPr>
      </w:pPr>
      <w:r w:rsidRPr="00AD7927">
        <w:rPr>
          <w:b/>
          <w:bCs/>
          <w:szCs w:val="20"/>
          <w:lang w:val="vi-VN"/>
        </w:rPr>
        <w:t xml:space="preserve">Chuẩn mực Đạo đức của cán bộ, công chức, viên chức, </w:t>
      </w:r>
    </w:p>
    <w:p w:rsidR="00956E77" w:rsidRPr="00AD7927" w:rsidRDefault="00956E77" w:rsidP="00956E77">
      <w:pPr>
        <w:jc w:val="center"/>
        <w:rPr>
          <w:b/>
          <w:bCs/>
          <w:szCs w:val="20"/>
          <w:lang w:val="vi-VN"/>
        </w:rPr>
      </w:pPr>
      <w:r w:rsidRPr="00AD7927">
        <w:rPr>
          <w:b/>
          <w:bCs/>
          <w:szCs w:val="20"/>
          <w:lang w:val="vi-VN"/>
        </w:rPr>
        <w:t xml:space="preserve">người hợp đồng làm việc thuộc Sở Thông tin và Truyền thông tỉnh Điện Biên </w:t>
      </w:r>
    </w:p>
    <w:p w:rsidR="00956E77" w:rsidRPr="00AD7927" w:rsidRDefault="00956E77" w:rsidP="00956E77">
      <w:pPr>
        <w:jc w:val="center"/>
        <w:rPr>
          <w:b/>
          <w:szCs w:val="20"/>
          <w:lang w:val="vi-VN"/>
        </w:rPr>
      </w:pPr>
      <w:r w:rsidRPr="00AD7927">
        <w:rPr>
          <w:b/>
          <w:szCs w:val="20"/>
          <w:lang w:val="vi-VN"/>
        </w:rPr>
        <w:t>học tập và làm theo tư tưởng, đạo đức, phong cách Hồ Chí Minh</w:t>
      </w:r>
    </w:p>
    <w:p w:rsidR="00956E77" w:rsidRPr="00AD7927" w:rsidRDefault="00F629E2" w:rsidP="00956E77">
      <w:pPr>
        <w:spacing w:before="120" w:after="120"/>
        <w:ind w:firstLine="720"/>
        <w:jc w:val="center"/>
        <w:rPr>
          <w:b/>
          <w:bCs/>
          <w:szCs w:val="20"/>
          <w:lang w:val="vi-VN"/>
        </w:rPr>
      </w:pPr>
      <w:r w:rsidRPr="00F629E2">
        <w:pict>
          <v:line id="_x0000_s1030" style="position:absolute;left:0;text-align:left;z-index:251659264" from="198.45pt,8.85pt" to="267.15pt,8.85pt"/>
        </w:pict>
      </w:r>
    </w:p>
    <w:p w:rsidR="00956E77" w:rsidRPr="00AD7927" w:rsidRDefault="00956E77" w:rsidP="00956E77">
      <w:pPr>
        <w:autoSpaceDE w:val="0"/>
        <w:autoSpaceDN w:val="0"/>
        <w:adjustRightInd w:val="0"/>
        <w:spacing w:before="120" w:after="120"/>
        <w:jc w:val="center"/>
        <w:rPr>
          <w:rFonts w:eastAsiaTheme="minorEastAsia"/>
          <w:b/>
          <w:bCs/>
          <w:szCs w:val="20"/>
          <w:lang w:val="vi-VN" w:eastAsia="zh-CN"/>
        </w:rPr>
      </w:pPr>
      <w:r w:rsidRPr="00AD7927">
        <w:rPr>
          <w:b/>
          <w:bCs/>
          <w:szCs w:val="20"/>
          <w:lang w:val="vi-VN"/>
        </w:rPr>
        <w:t>GIÁM ĐỐC SỞ THÔNG TIN VÀ TRUYỀN THÔNG</w:t>
      </w:r>
    </w:p>
    <w:p w:rsidR="00956E77" w:rsidRPr="00AD7927" w:rsidRDefault="00956E77" w:rsidP="00956E77">
      <w:pPr>
        <w:autoSpaceDE w:val="0"/>
        <w:autoSpaceDN w:val="0"/>
        <w:adjustRightInd w:val="0"/>
        <w:spacing w:before="120" w:after="120"/>
        <w:jc w:val="center"/>
        <w:rPr>
          <w:rFonts w:eastAsiaTheme="minorEastAsia"/>
          <w:b/>
          <w:bCs/>
          <w:szCs w:val="20"/>
          <w:lang w:val="vi-VN" w:eastAsia="zh-CN"/>
        </w:rPr>
      </w:pPr>
    </w:p>
    <w:p w:rsidR="00956E77" w:rsidRPr="00AD7927" w:rsidRDefault="00956E77" w:rsidP="00956E77">
      <w:pPr>
        <w:autoSpaceDE w:val="0"/>
        <w:autoSpaceDN w:val="0"/>
        <w:adjustRightInd w:val="0"/>
        <w:spacing w:after="120" w:line="340" w:lineRule="exact"/>
        <w:jc w:val="both"/>
        <w:rPr>
          <w:b/>
          <w:bCs/>
          <w:spacing w:val="0"/>
          <w:szCs w:val="20"/>
          <w:lang w:val="vi-VN"/>
        </w:rPr>
      </w:pPr>
      <w:r w:rsidRPr="00AD7927">
        <w:rPr>
          <w:b/>
          <w:bCs/>
          <w:spacing w:val="0"/>
          <w:szCs w:val="20"/>
          <w:lang w:val="vi-VN"/>
        </w:rPr>
        <w:tab/>
      </w:r>
      <w:r w:rsidRPr="00AD7927">
        <w:rPr>
          <w:rFonts w:eastAsiaTheme="minorEastAsia"/>
          <w:iCs/>
          <w:spacing w:val="0"/>
          <w:lang w:val="vi-VN"/>
        </w:rPr>
        <w:t>Căn cứ Luật Cán bộ, công chức ngày 13 tháng 11 năm 2008; Luật Viên chức ngày 15 tháng 11 năm 2010;</w:t>
      </w:r>
    </w:p>
    <w:p w:rsidR="00956E77" w:rsidRPr="00AD7927" w:rsidRDefault="00956E77" w:rsidP="00956E77">
      <w:pPr>
        <w:spacing w:after="120" w:line="340" w:lineRule="exact"/>
        <w:ind w:firstLine="720"/>
        <w:jc w:val="both"/>
        <w:rPr>
          <w:spacing w:val="0"/>
          <w:szCs w:val="20"/>
          <w:lang w:val="vi-VN"/>
        </w:rPr>
      </w:pPr>
      <w:r w:rsidRPr="00AD7927">
        <w:rPr>
          <w:bCs/>
          <w:spacing w:val="0"/>
          <w:szCs w:val="20"/>
          <w:lang w:val="vi-VN"/>
        </w:rPr>
        <w:t>Căn cứ Chỉ thị số 05-CT/TW ngày 15 tháng 5 năm 2016 của Bộ Chính trị</w:t>
      </w:r>
      <w:r w:rsidRPr="00AD7927">
        <w:rPr>
          <w:spacing w:val="0"/>
          <w:szCs w:val="20"/>
          <w:lang w:val="vi-VN"/>
        </w:rPr>
        <w:t>về đẩy mạnh học tập và làm theo tư tưởng, đạo đức, phong cách Hồ Chí Minh;</w:t>
      </w:r>
    </w:p>
    <w:p w:rsidR="00956E77" w:rsidRPr="00AD7927" w:rsidRDefault="00956E77" w:rsidP="00956E77">
      <w:pPr>
        <w:autoSpaceDE w:val="0"/>
        <w:autoSpaceDN w:val="0"/>
        <w:adjustRightInd w:val="0"/>
        <w:spacing w:after="120" w:line="340" w:lineRule="exact"/>
        <w:ind w:firstLine="720"/>
        <w:jc w:val="both"/>
        <w:rPr>
          <w:spacing w:val="0"/>
          <w:szCs w:val="20"/>
          <w:lang w:val="vi-VN"/>
        </w:rPr>
      </w:pPr>
      <w:r w:rsidRPr="00AD7927">
        <w:rPr>
          <w:szCs w:val="20"/>
          <w:lang w:val="vi-VN"/>
        </w:rPr>
        <w:t xml:space="preserve">Căn cứ Chỉ thị số 27/CT-TTg ngày 08 tháng 9 năm 2016 của Thủ tướng Chính phủ về đẩy mạnh  học tập và làm theo </w:t>
      </w:r>
      <w:r w:rsidRPr="00AD7927">
        <w:rPr>
          <w:spacing w:val="0"/>
          <w:szCs w:val="20"/>
          <w:lang w:val="vi-VN"/>
        </w:rPr>
        <w:t>theo tư tưởng, đạo đức, phong cách Hồ Chí Minh;</w:t>
      </w:r>
    </w:p>
    <w:p w:rsidR="00956E77" w:rsidRPr="00AD7927" w:rsidRDefault="00956E77" w:rsidP="00956E77">
      <w:pPr>
        <w:autoSpaceDE w:val="0"/>
        <w:autoSpaceDN w:val="0"/>
        <w:adjustRightInd w:val="0"/>
        <w:spacing w:after="120" w:line="340" w:lineRule="exact"/>
        <w:ind w:firstLine="720"/>
        <w:jc w:val="both"/>
        <w:rPr>
          <w:spacing w:val="0"/>
          <w:szCs w:val="20"/>
          <w:lang w:val="vi-VN"/>
        </w:rPr>
      </w:pPr>
      <w:r w:rsidRPr="00AD7927">
        <w:rPr>
          <w:szCs w:val="20"/>
          <w:lang w:val="vi-VN"/>
        </w:rPr>
        <w:t xml:space="preserve">Căn cứ Quyết định 141-QĐ/BCSĐ, ngày 16 tháng 01 năm 2013 của Ban Cán sự Đảng Bộ Thông tin và Truyền thông về việc phê duyệt 5 chuẩn mực đạo đức của cán bộ, đảng viên, công chức, viên chức ngành thông tin và truyền thông; </w:t>
      </w:r>
      <w:r w:rsidRPr="00AD7927">
        <w:rPr>
          <w:spacing w:val="0"/>
          <w:szCs w:val="20"/>
          <w:lang w:val="vi-VN"/>
        </w:rPr>
        <w:t>Quyết định số 03/2007/QĐ-BNV ngày 26 tháng 2 năm 2007 của Bộ Nội vụ về việc ban hành Quy tắc ứng xử của cán bộ, công chức, viên chức làm việc trong bộ máy chính quyền địa phương;</w:t>
      </w:r>
    </w:p>
    <w:p w:rsidR="00956E77" w:rsidRPr="00AD7927" w:rsidRDefault="00956E77" w:rsidP="00956E77">
      <w:pPr>
        <w:autoSpaceDE w:val="0"/>
        <w:autoSpaceDN w:val="0"/>
        <w:adjustRightInd w:val="0"/>
        <w:spacing w:after="120" w:line="340" w:lineRule="exact"/>
        <w:ind w:firstLine="720"/>
        <w:jc w:val="both"/>
        <w:rPr>
          <w:szCs w:val="20"/>
          <w:lang w:val="vi-VN"/>
        </w:rPr>
      </w:pPr>
      <w:r w:rsidRPr="00AD7927">
        <w:rPr>
          <w:szCs w:val="20"/>
          <w:lang w:val="vi-VN"/>
        </w:rPr>
        <w:t>Căn cứ Quyết định số 1438/QĐ-UBND ngày 09 tháng 10 năm 2008 của UBND tỉnh Điện Biên về việc kiện toàn sắp xếp lại tổ chức, bộ máy Sở Thông tin và Truyền thông tỉnh Điện Biên;</w:t>
      </w:r>
    </w:p>
    <w:p w:rsidR="00956E77" w:rsidRPr="00AD7927" w:rsidRDefault="00956E77" w:rsidP="00956E77">
      <w:pPr>
        <w:autoSpaceDE w:val="0"/>
        <w:autoSpaceDN w:val="0"/>
        <w:adjustRightInd w:val="0"/>
        <w:spacing w:after="120" w:line="340" w:lineRule="exact"/>
        <w:ind w:firstLine="720"/>
        <w:jc w:val="both"/>
        <w:rPr>
          <w:szCs w:val="20"/>
          <w:lang w:val="vi-VN"/>
        </w:rPr>
      </w:pPr>
      <w:r w:rsidRPr="00AD7927">
        <w:rPr>
          <w:szCs w:val="20"/>
          <w:lang w:val="vi-VN"/>
        </w:rPr>
        <w:t xml:space="preserve">Xét đề nghị của Chánh Văn phòng Sở, </w:t>
      </w:r>
    </w:p>
    <w:p w:rsidR="00956E77" w:rsidRPr="00AD7927" w:rsidRDefault="00956E77" w:rsidP="00956E77">
      <w:pPr>
        <w:autoSpaceDE w:val="0"/>
        <w:autoSpaceDN w:val="0"/>
        <w:adjustRightInd w:val="0"/>
        <w:spacing w:before="240" w:after="240"/>
        <w:jc w:val="both"/>
        <w:rPr>
          <w:b/>
          <w:szCs w:val="20"/>
          <w:lang w:val="vi-VN"/>
        </w:rPr>
      </w:pPr>
      <w:r w:rsidRPr="00AD7927">
        <w:rPr>
          <w:szCs w:val="20"/>
          <w:lang w:val="vi-VN"/>
        </w:rPr>
        <w:tab/>
      </w:r>
      <w:r w:rsidRPr="00AD7927">
        <w:rPr>
          <w:b/>
          <w:szCs w:val="20"/>
          <w:lang w:val="vi-VN"/>
        </w:rPr>
        <w:t xml:space="preserve">  QUYẾT ĐỊNH:</w:t>
      </w:r>
    </w:p>
    <w:p w:rsidR="00956E77" w:rsidRPr="00AD7927" w:rsidRDefault="00956E77" w:rsidP="00956E77">
      <w:pPr>
        <w:autoSpaceDE w:val="0"/>
        <w:autoSpaceDN w:val="0"/>
        <w:adjustRightInd w:val="0"/>
        <w:spacing w:before="120" w:after="120"/>
        <w:ind w:firstLine="720"/>
        <w:jc w:val="both"/>
        <w:rPr>
          <w:spacing w:val="0"/>
          <w:szCs w:val="20"/>
          <w:lang w:val="vi-VN"/>
        </w:rPr>
      </w:pPr>
      <w:r w:rsidRPr="00AD7927">
        <w:rPr>
          <w:b/>
          <w:spacing w:val="0"/>
          <w:szCs w:val="20"/>
          <w:lang w:val="vi-VN"/>
        </w:rPr>
        <w:t>Điều 1.</w:t>
      </w:r>
      <w:r w:rsidRPr="00AD7927">
        <w:rPr>
          <w:bCs/>
          <w:spacing w:val="0"/>
          <w:szCs w:val="20"/>
          <w:lang w:val="vi-VN"/>
        </w:rPr>
        <w:t xml:space="preserve">Ban hành kèm theo Quyết định này "Chuẩn mực đạo đức của cán bộ, công chức, viên chức, người hợp đồng làm việc thuộc Sở </w:t>
      </w:r>
      <w:r w:rsidRPr="00AD7927">
        <w:rPr>
          <w:spacing w:val="0"/>
          <w:szCs w:val="20"/>
          <w:lang w:val="vi-VN"/>
        </w:rPr>
        <w:t xml:space="preserve">Thông tin và Truyền thông </w:t>
      </w:r>
      <w:r w:rsidRPr="00AD7927">
        <w:rPr>
          <w:bCs/>
          <w:spacing w:val="0"/>
          <w:szCs w:val="20"/>
          <w:lang w:val="vi-VN"/>
        </w:rPr>
        <w:t xml:space="preserve">tỉnh Điện Biên </w:t>
      </w:r>
      <w:r w:rsidRPr="00AD7927">
        <w:rPr>
          <w:spacing w:val="0"/>
          <w:szCs w:val="20"/>
          <w:lang w:val="vi-VN"/>
        </w:rPr>
        <w:t>học tập và làm theo tư tưởng, đạo đức, phong cách Hồ Chí Minh".</w:t>
      </w:r>
    </w:p>
    <w:p w:rsidR="00956E77" w:rsidRPr="00AD7927" w:rsidRDefault="00956E77" w:rsidP="00956E77">
      <w:pPr>
        <w:autoSpaceDE w:val="0"/>
        <w:autoSpaceDN w:val="0"/>
        <w:adjustRightInd w:val="0"/>
        <w:spacing w:before="120" w:after="120"/>
        <w:ind w:firstLine="720"/>
        <w:jc w:val="both"/>
        <w:rPr>
          <w:spacing w:val="0"/>
          <w:szCs w:val="20"/>
          <w:lang w:val="vi-VN"/>
        </w:rPr>
      </w:pPr>
      <w:r w:rsidRPr="00AD7927">
        <w:rPr>
          <w:b/>
          <w:bCs/>
          <w:spacing w:val="0"/>
          <w:szCs w:val="20"/>
          <w:lang w:val="vi-VN"/>
        </w:rPr>
        <w:t>Điều 2.</w:t>
      </w:r>
      <w:r w:rsidRPr="00AD7927">
        <w:rPr>
          <w:spacing w:val="0"/>
          <w:szCs w:val="20"/>
          <w:lang w:val="vi-VN"/>
        </w:rPr>
        <w:t xml:space="preserve"> Quyết định này có hiệu lực thi hành kể từ ngày ký. Thay thế Quyết định số 73/QĐ-STTTT ngày 07/11/2014 của Sở Thông tin và Truyền thông Điện Biên.</w:t>
      </w:r>
    </w:p>
    <w:p w:rsidR="00956E77" w:rsidRPr="00AD7927" w:rsidRDefault="00956E77" w:rsidP="00956E77">
      <w:pPr>
        <w:spacing w:before="120" w:after="120"/>
        <w:ind w:firstLine="720"/>
        <w:jc w:val="both"/>
        <w:rPr>
          <w:spacing w:val="0"/>
          <w:szCs w:val="20"/>
          <w:lang w:val="vi-VN"/>
        </w:rPr>
      </w:pPr>
      <w:r w:rsidRPr="00AD7927">
        <w:rPr>
          <w:b/>
          <w:bCs/>
          <w:spacing w:val="0"/>
          <w:szCs w:val="20"/>
          <w:lang w:val="vi-VN"/>
        </w:rPr>
        <w:lastRenderedPageBreak/>
        <w:t>Điều 3.</w:t>
      </w:r>
      <w:r w:rsidRPr="00AD7927">
        <w:rPr>
          <w:spacing w:val="0"/>
          <w:szCs w:val="20"/>
          <w:lang w:val="vi-VN"/>
        </w:rPr>
        <w:t xml:space="preserve"> Trưởng các phòng, đơn vị trực thuộc Sở; cán bộ, công chức, viên chức, người hợp đồng làm việc thuộc Sở Thông tin và Truyền thông tỉnh Điện Biên chịu trách nhiệm thi hành Quyết định này./.</w:t>
      </w:r>
    </w:p>
    <w:tbl>
      <w:tblPr>
        <w:tblW w:w="9316" w:type="dxa"/>
        <w:tblInd w:w="108" w:type="dxa"/>
        <w:tblLook w:val="04A0"/>
      </w:tblPr>
      <w:tblGrid>
        <w:gridCol w:w="3836"/>
        <w:gridCol w:w="5480"/>
      </w:tblGrid>
      <w:tr w:rsidR="00AD7927" w:rsidRPr="00AD7927" w:rsidTr="0073479D">
        <w:tc>
          <w:tcPr>
            <w:tcW w:w="3836" w:type="dxa"/>
          </w:tcPr>
          <w:p w:rsidR="00956E77" w:rsidRPr="00AD7927" w:rsidRDefault="00956E77" w:rsidP="0073479D">
            <w:pPr>
              <w:jc w:val="both"/>
              <w:rPr>
                <w:b/>
                <w:bCs/>
                <w:i/>
                <w:iCs/>
                <w:sz w:val="24"/>
                <w:szCs w:val="24"/>
                <w:lang w:val="vi-VN"/>
              </w:rPr>
            </w:pPr>
            <w:r w:rsidRPr="00AD7927">
              <w:rPr>
                <w:b/>
                <w:bCs/>
                <w:i/>
                <w:iCs/>
                <w:sz w:val="24"/>
                <w:szCs w:val="24"/>
                <w:lang w:val="vi-VN"/>
              </w:rPr>
              <w:t xml:space="preserve"> Nơi nhận:</w:t>
            </w:r>
          </w:p>
          <w:p w:rsidR="00956E77" w:rsidRPr="00AD7927" w:rsidRDefault="00956E77" w:rsidP="0073479D">
            <w:pPr>
              <w:ind w:left="-108"/>
              <w:jc w:val="both"/>
              <w:rPr>
                <w:sz w:val="22"/>
                <w:szCs w:val="22"/>
                <w:lang w:val="vi-VN"/>
              </w:rPr>
            </w:pPr>
            <w:r w:rsidRPr="00AD7927">
              <w:rPr>
                <w:sz w:val="22"/>
                <w:szCs w:val="22"/>
                <w:lang w:val="vi-VN"/>
              </w:rPr>
              <w:t>- UBND tỉnh;</w:t>
            </w:r>
          </w:p>
          <w:p w:rsidR="00956E77" w:rsidRPr="00AD7927" w:rsidRDefault="00956E77" w:rsidP="0073479D">
            <w:pPr>
              <w:ind w:left="-108"/>
              <w:jc w:val="both"/>
              <w:rPr>
                <w:sz w:val="22"/>
                <w:szCs w:val="22"/>
                <w:lang w:val="vi-VN"/>
              </w:rPr>
            </w:pPr>
            <w:r w:rsidRPr="00AD7927">
              <w:rPr>
                <w:sz w:val="22"/>
                <w:szCs w:val="22"/>
                <w:lang w:val="vi-VN"/>
              </w:rPr>
              <w:t>- Đảng ủy DCĐ tỉnh;</w:t>
            </w:r>
          </w:p>
          <w:p w:rsidR="00956E77" w:rsidRPr="00AD7927" w:rsidRDefault="00956E77" w:rsidP="0073479D">
            <w:pPr>
              <w:ind w:left="-108"/>
              <w:jc w:val="both"/>
              <w:rPr>
                <w:sz w:val="22"/>
                <w:szCs w:val="22"/>
                <w:lang w:val="vi-VN"/>
              </w:rPr>
            </w:pPr>
            <w:r w:rsidRPr="00AD7927">
              <w:rPr>
                <w:sz w:val="22"/>
                <w:szCs w:val="22"/>
                <w:lang w:val="vi-VN"/>
              </w:rPr>
              <w:t>- Ban Tuyên giáo Tỉnh ủy;</w:t>
            </w:r>
          </w:p>
          <w:p w:rsidR="00956E77" w:rsidRPr="00AD7927" w:rsidRDefault="00956E77" w:rsidP="0073479D">
            <w:pPr>
              <w:ind w:left="-108"/>
              <w:jc w:val="both"/>
              <w:rPr>
                <w:sz w:val="22"/>
                <w:szCs w:val="22"/>
                <w:lang w:val="vi-VN"/>
              </w:rPr>
            </w:pPr>
            <w:r w:rsidRPr="00AD7927">
              <w:rPr>
                <w:sz w:val="22"/>
                <w:szCs w:val="22"/>
                <w:lang w:val="vi-VN"/>
              </w:rPr>
              <w:t>- Sở Nội vụ;</w:t>
            </w:r>
          </w:p>
          <w:p w:rsidR="00956E77" w:rsidRPr="00AD7927" w:rsidRDefault="00956E77" w:rsidP="0073479D">
            <w:pPr>
              <w:ind w:left="-108"/>
              <w:jc w:val="both"/>
              <w:rPr>
                <w:sz w:val="22"/>
                <w:szCs w:val="22"/>
                <w:lang w:val="vi-VN"/>
              </w:rPr>
            </w:pPr>
            <w:r w:rsidRPr="00AD7927">
              <w:rPr>
                <w:sz w:val="22"/>
                <w:szCs w:val="22"/>
                <w:lang w:val="vi-VN"/>
              </w:rPr>
              <w:t>- Lãnh đạo Sở;</w:t>
            </w:r>
          </w:p>
          <w:p w:rsidR="00956E77" w:rsidRPr="00AD7927" w:rsidRDefault="00956E77" w:rsidP="0073479D">
            <w:pPr>
              <w:ind w:left="-108"/>
              <w:jc w:val="both"/>
              <w:rPr>
                <w:sz w:val="22"/>
                <w:szCs w:val="22"/>
                <w:lang w:val="vi-VN"/>
              </w:rPr>
            </w:pPr>
            <w:r w:rsidRPr="00AD7927">
              <w:rPr>
                <w:sz w:val="22"/>
                <w:szCs w:val="22"/>
                <w:lang w:val="vi-VN"/>
              </w:rPr>
              <w:t>- Như Điều 3;</w:t>
            </w:r>
          </w:p>
          <w:p w:rsidR="00956E77" w:rsidRPr="00AD7927" w:rsidRDefault="00956E77" w:rsidP="0073479D">
            <w:pPr>
              <w:ind w:left="-108"/>
              <w:jc w:val="both"/>
              <w:rPr>
                <w:rFonts w:ascii=".VnTimeH" w:hAnsi=".VnTimeH"/>
                <w:sz w:val="22"/>
                <w:szCs w:val="22"/>
                <w:lang w:val="vi-VN"/>
              </w:rPr>
            </w:pPr>
            <w:r w:rsidRPr="00AD7927">
              <w:rPr>
                <w:rFonts w:ascii=".VnTimeH" w:hAnsi=".VnTimeH"/>
                <w:sz w:val="22"/>
                <w:szCs w:val="22"/>
                <w:lang w:val="vi-VN"/>
              </w:rPr>
              <w:t>-</w:t>
            </w:r>
            <w:r w:rsidRPr="00AD7927">
              <w:rPr>
                <w:sz w:val="22"/>
                <w:szCs w:val="22"/>
                <w:lang w:val="vi-VN"/>
              </w:rPr>
              <w:t>Lưu: VT, VP.</w:t>
            </w:r>
          </w:p>
          <w:p w:rsidR="00956E77" w:rsidRPr="00AD7927" w:rsidRDefault="00956E77" w:rsidP="0073479D">
            <w:pPr>
              <w:spacing w:before="120" w:after="120"/>
              <w:ind w:firstLine="720"/>
              <w:jc w:val="both"/>
              <w:rPr>
                <w:rFonts w:ascii=".VnTime" w:hAnsi=".VnTime"/>
                <w:sz w:val="26"/>
                <w:szCs w:val="26"/>
                <w:lang w:val="vi-VN"/>
              </w:rPr>
            </w:pPr>
          </w:p>
        </w:tc>
        <w:tc>
          <w:tcPr>
            <w:tcW w:w="5480" w:type="dxa"/>
          </w:tcPr>
          <w:p w:rsidR="00956E77" w:rsidRPr="00AD7927" w:rsidRDefault="00956E77" w:rsidP="0073479D">
            <w:pPr>
              <w:pStyle w:val="Heading3"/>
              <w:spacing w:before="0"/>
              <w:ind w:firstLine="25"/>
              <w:rPr>
                <w:rFonts w:ascii="Times New Roman" w:eastAsiaTheme="minorEastAsia" w:hAnsi="Times New Roman"/>
                <w:sz w:val="28"/>
                <w:szCs w:val="28"/>
              </w:rPr>
            </w:pPr>
            <w:r w:rsidRPr="00AD7927">
              <w:rPr>
                <w:rFonts w:ascii="Times New Roman" w:eastAsiaTheme="minorEastAsia" w:hAnsi="Times New Roman"/>
                <w:sz w:val="28"/>
                <w:szCs w:val="28"/>
              </w:rPr>
              <w:t>GIÁM ĐỐC</w:t>
            </w:r>
          </w:p>
          <w:p w:rsidR="00956E77" w:rsidRPr="00AD7927" w:rsidRDefault="00956E77" w:rsidP="0073479D">
            <w:pPr>
              <w:spacing w:before="120" w:after="120"/>
              <w:ind w:firstLine="720"/>
              <w:rPr>
                <w:b/>
              </w:rPr>
            </w:pPr>
          </w:p>
          <w:p w:rsidR="00956E77" w:rsidRPr="00AD7927" w:rsidRDefault="00956E77" w:rsidP="0073479D">
            <w:pPr>
              <w:spacing w:before="120" w:after="120"/>
              <w:ind w:firstLine="720"/>
              <w:rPr>
                <w:b/>
              </w:rPr>
            </w:pPr>
          </w:p>
          <w:p w:rsidR="00956E77" w:rsidRPr="00AD7927" w:rsidRDefault="00956E77" w:rsidP="0073479D">
            <w:pPr>
              <w:spacing w:before="120" w:after="120"/>
              <w:rPr>
                <w:b/>
              </w:rPr>
            </w:pPr>
          </w:p>
          <w:p w:rsidR="00956E77" w:rsidRPr="00AD7927" w:rsidRDefault="00956E77" w:rsidP="0073479D">
            <w:pPr>
              <w:spacing w:before="120" w:after="120"/>
              <w:ind w:firstLine="720"/>
              <w:rPr>
                <w:b/>
              </w:rPr>
            </w:pPr>
          </w:p>
          <w:p w:rsidR="00956E77" w:rsidRPr="00AD7927" w:rsidRDefault="00956E77" w:rsidP="0073479D">
            <w:pPr>
              <w:spacing w:before="120" w:after="120"/>
              <w:jc w:val="center"/>
              <w:rPr>
                <w:b/>
                <w:lang w:val="vi-VN"/>
              </w:rPr>
            </w:pPr>
            <w:r w:rsidRPr="00AD7927">
              <w:rPr>
                <w:b/>
              </w:rPr>
              <w:t xml:space="preserve">Nguyễn </w:t>
            </w:r>
            <w:r w:rsidRPr="00AD7927">
              <w:rPr>
                <w:b/>
                <w:lang w:val="vi-VN"/>
              </w:rPr>
              <w:t>Ngọc Kỷ</w:t>
            </w:r>
          </w:p>
          <w:p w:rsidR="00956E77" w:rsidRPr="00AD7927" w:rsidRDefault="00956E77" w:rsidP="0073479D">
            <w:pPr>
              <w:spacing w:before="120" w:after="120"/>
              <w:ind w:firstLine="720"/>
              <w:rPr>
                <w:b/>
                <w:sz w:val="26"/>
                <w:szCs w:val="26"/>
              </w:rPr>
            </w:pPr>
          </w:p>
          <w:p w:rsidR="00956E77" w:rsidRPr="00AD7927" w:rsidRDefault="00956E77" w:rsidP="0073479D">
            <w:pPr>
              <w:spacing w:before="120" w:after="120"/>
              <w:ind w:firstLine="720"/>
              <w:rPr>
                <w:sz w:val="26"/>
                <w:szCs w:val="26"/>
              </w:rPr>
            </w:pPr>
          </w:p>
        </w:tc>
      </w:tr>
    </w:tbl>
    <w:p w:rsidR="00590132" w:rsidRPr="00AD7927" w:rsidRDefault="00590132" w:rsidP="00590132">
      <w:pPr>
        <w:spacing w:before="120" w:after="120"/>
        <w:ind w:firstLine="720"/>
        <w:jc w:val="center"/>
        <w:rPr>
          <w:b/>
          <w:sz w:val="26"/>
          <w:szCs w:val="26"/>
        </w:rPr>
      </w:pPr>
    </w:p>
    <w:p w:rsidR="00590132" w:rsidRPr="00AD7927" w:rsidRDefault="00590132" w:rsidP="00590132">
      <w:pPr>
        <w:spacing w:before="120" w:after="120"/>
        <w:ind w:firstLine="720"/>
        <w:jc w:val="center"/>
        <w:rPr>
          <w:b/>
          <w:sz w:val="26"/>
          <w:szCs w:val="26"/>
        </w:rPr>
      </w:pPr>
    </w:p>
    <w:p w:rsidR="00590132" w:rsidRPr="00AD7927" w:rsidRDefault="00590132" w:rsidP="00590132">
      <w:pPr>
        <w:spacing w:before="120" w:after="120"/>
        <w:ind w:firstLine="720"/>
        <w:jc w:val="center"/>
        <w:rPr>
          <w:b/>
          <w:sz w:val="26"/>
          <w:szCs w:val="26"/>
        </w:rPr>
      </w:pPr>
    </w:p>
    <w:p w:rsidR="00590132" w:rsidRPr="00AD7927" w:rsidRDefault="00590132" w:rsidP="00590132">
      <w:pPr>
        <w:spacing w:before="120" w:after="120"/>
        <w:ind w:firstLine="720"/>
        <w:jc w:val="center"/>
        <w:rPr>
          <w:b/>
          <w:sz w:val="26"/>
          <w:szCs w:val="26"/>
        </w:rPr>
      </w:pPr>
    </w:p>
    <w:p w:rsidR="00590132" w:rsidRPr="00AD7927" w:rsidRDefault="00590132" w:rsidP="00590132">
      <w:pPr>
        <w:spacing w:before="120" w:after="120"/>
        <w:ind w:firstLine="720"/>
        <w:jc w:val="center"/>
        <w:rPr>
          <w:b/>
          <w:sz w:val="26"/>
          <w:szCs w:val="26"/>
        </w:rPr>
      </w:pPr>
    </w:p>
    <w:p w:rsidR="00590132" w:rsidRPr="00AD7927" w:rsidRDefault="00590132" w:rsidP="00590132">
      <w:pPr>
        <w:spacing w:before="120" w:after="120"/>
        <w:ind w:firstLine="720"/>
        <w:jc w:val="center"/>
        <w:rPr>
          <w:b/>
          <w:sz w:val="26"/>
          <w:szCs w:val="26"/>
        </w:rPr>
      </w:pPr>
    </w:p>
    <w:p w:rsidR="00590132" w:rsidRPr="00AD7927" w:rsidRDefault="00590132" w:rsidP="00590132">
      <w:pPr>
        <w:spacing w:before="120" w:after="120"/>
        <w:ind w:firstLine="720"/>
        <w:jc w:val="center"/>
        <w:rPr>
          <w:b/>
          <w:sz w:val="26"/>
          <w:szCs w:val="26"/>
        </w:rPr>
      </w:pPr>
    </w:p>
    <w:p w:rsidR="00590132" w:rsidRPr="00AD7927" w:rsidRDefault="00590132" w:rsidP="00590132">
      <w:pPr>
        <w:spacing w:before="120" w:after="120"/>
        <w:ind w:firstLine="720"/>
        <w:jc w:val="center"/>
        <w:rPr>
          <w:b/>
          <w:sz w:val="26"/>
          <w:szCs w:val="26"/>
        </w:rPr>
      </w:pPr>
    </w:p>
    <w:p w:rsidR="00590132" w:rsidRPr="00AD7927" w:rsidRDefault="00590132" w:rsidP="00590132">
      <w:pPr>
        <w:spacing w:before="120" w:after="120"/>
        <w:ind w:firstLine="720"/>
        <w:jc w:val="center"/>
        <w:rPr>
          <w:b/>
          <w:sz w:val="26"/>
          <w:szCs w:val="26"/>
        </w:rPr>
      </w:pPr>
    </w:p>
    <w:p w:rsidR="00590132" w:rsidRPr="00AD7927" w:rsidRDefault="00590132" w:rsidP="00590132">
      <w:pPr>
        <w:spacing w:before="120" w:after="120"/>
        <w:ind w:firstLine="720"/>
        <w:jc w:val="center"/>
        <w:rPr>
          <w:b/>
          <w:sz w:val="26"/>
          <w:szCs w:val="26"/>
        </w:rPr>
      </w:pPr>
    </w:p>
    <w:p w:rsidR="00590132" w:rsidRPr="00AD7927" w:rsidRDefault="00590132" w:rsidP="00590132">
      <w:pPr>
        <w:spacing w:before="120" w:after="120"/>
        <w:ind w:firstLine="720"/>
        <w:jc w:val="center"/>
        <w:rPr>
          <w:b/>
          <w:sz w:val="26"/>
          <w:szCs w:val="26"/>
        </w:rPr>
      </w:pPr>
    </w:p>
    <w:p w:rsidR="00590132" w:rsidRPr="00AD7927" w:rsidRDefault="00590132" w:rsidP="00590132">
      <w:pPr>
        <w:spacing w:before="120" w:after="120"/>
        <w:ind w:firstLine="720"/>
        <w:jc w:val="center"/>
        <w:rPr>
          <w:b/>
          <w:sz w:val="26"/>
          <w:szCs w:val="26"/>
        </w:rPr>
      </w:pPr>
    </w:p>
    <w:p w:rsidR="00590132" w:rsidRPr="00AD7927" w:rsidRDefault="00590132" w:rsidP="00590132">
      <w:pPr>
        <w:spacing w:before="120" w:after="120"/>
        <w:ind w:firstLine="720"/>
        <w:jc w:val="center"/>
        <w:rPr>
          <w:b/>
          <w:sz w:val="26"/>
          <w:szCs w:val="26"/>
        </w:rPr>
      </w:pPr>
    </w:p>
    <w:p w:rsidR="00590132" w:rsidRPr="00AD7927" w:rsidRDefault="00590132" w:rsidP="00590132">
      <w:pPr>
        <w:spacing w:before="120" w:after="120"/>
        <w:ind w:firstLine="720"/>
        <w:jc w:val="center"/>
        <w:rPr>
          <w:b/>
          <w:sz w:val="26"/>
          <w:szCs w:val="26"/>
        </w:rPr>
      </w:pPr>
    </w:p>
    <w:p w:rsidR="00590132" w:rsidRPr="00AD7927" w:rsidRDefault="00590132" w:rsidP="00590132">
      <w:pPr>
        <w:spacing w:before="120" w:after="120"/>
        <w:ind w:firstLine="720"/>
        <w:jc w:val="center"/>
        <w:rPr>
          <w:b/>
          <w:sz w:val="26"/>
          <w:szCs w:val="26"/>
        </w:rPr>
      </w:pPr>
    </w:p>
    <w:p w:rsidR="00590132" w:rsidRPr="00AD7927" w:rsidRDefault="00590132" w:rsidP="00590132">
      <w:pPr>
        <w:spacing w:before="120" w:after="120"/>
        <w:ind w:firstLine="720"/>
        <w:jc w:val="center"/>
        <w:rPr>
          <w:b/>
          <w:sz w:val="26"/>
          <w:szCs w:val="26"/>
        </w:rPr>
      </w:pPr>
    </w:p>
    <w:p w:rsidR="00590132" w:rsidRPr="00AD7927" w:rsidRDefault="00590132" w:rsidP="00590132">
      <w:pPr>
        <w:spacing w:before="120" w:after="120"/>
        <w:ind w:firstLine="720"/>
        <w:jc w:val="center"/>
        <w:rPr>
          <w:b/>
          <w:sz w:val="26"/>
          <w:szCs w:val="26"/>
        </w:rPr>
      </w:pPr>
    </w:p>
    <w:p w:rsidR="00590132" w:rsidRPr="00AD7927" w:rsidRDefault="00590132" w:rsidP="00D00772">
      <w:pPr>
        <w:spacing w:before="120" w:after="120"/>
        <w:rPr>
          <w:b/>
          <w:sz w:val="26"/>
          <w:szCs w:val="26"/>
        </w:rPr>
      </w:pPr>
    </w:p>
    <w:sectPr w:rsidR="00590132" w:rsidRPr="00AD7927" w:rsidSect="00590132">
      <w:footerReference w:type="default" r:id="rId6"/>
      <w:pgSz w:w="11907" w:h="16840" w:code="9"/>
      <w:pgMar w:top="1134" w:right="1134" w:bottom="1134" w:left="1701"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2177" w:rsidRDefault="004A2177" w:rsidP="00E330A4">
      <w:r>
        <w:separator/>
      </w:r>
    </w:p>
  </w:endnote>
  <w:endnote w:type="continuationSeparator" w:id="1">
    <w:p w:rsidR="004A2177" w:rsidRDefault="004A2177" w:rsidP="00E330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H">
    <w:altName w:val="Courier New"/>
    <w:panose1 w:val="020B7200000000000000"/>
    <w:charset w:val="00"/>
    <w:family w:val="swiss"/>
    <w:pitch w:val="variable"/>
    <w:sig w:usb0="00000005" w:usb1="00000000" w:usb2="00000000" w:usb3="00000000" w:csb0="00000013" w:csb1="00000000"/>
  </w:font>
  <w:font w:name="VNI-Times">
    <w:panose1 w:val="00000000000000000000"/>
    <w:charset w:val="00"/>
    <w:family w:val="auto"/>
    <w:pitch w:val="variable"/>
    <w:sig w:usb0="00000007" w:usb1="00000000" w:usb2="00000000" w:usb3="00000000" w:csb0="00000013"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71954"/>
      <w:docPartObj>
        <w:docPartGallery w:val="Page Numbers (Bottom of Page)"/>
        <w:docPartUnique/>
      </w:docPartObj>
    </w:sdtPr>
    <w:sdtContent>
      <w:p w:rsidR="00E330A4" w:rsidRDefault="00F629E2">
        <w:pPr>
          <w:pStyle w:val="Footer"/>
          <w:jc w:val="right"/>
        </w:pPr>
        <w:r>
          <w:fldChar w:fldCharType="begin"/>
        </w:r>
        <w:r w:rsidR="004A2177">
          <w:instrText xml:space="preserve"> PAGE   \* MERGEFORMAT </w:instrText>
        </w:r>
        <w:r>
          <w:fldChar w:fldCharType="separate"/>
        </w:r>
        <w:r w:rsidR="00C07334">
          <w:rPr>
            <w:noProof/>
          </w:rPr>
          <w:t>1</w:t>
        </w:r>
        <w:r>
          <w:rPr>
            <w:noProof/>
          </w:rPr>
          <w:fldChar w:fldCharType="end"/>
        </w:r>
      </w:p>
    </w:sdtContent>
  </w:sdt>
  <w:p w:rsidR="00E330A4" w:rsidRDefault="00E330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2177" w:rsidRDefault="004A2177" w:rsidP="00E330A4">
      <w:r>
        <w:separator/>
      </w:r>
    </w:p>
  </w:footnote>
  <w:footnote w:type="continuationSeparator" w:id="1">
    <w:p w:rsidR="004A2177" w:rsidRDefault="004A2177" w:rsidP="00E330A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useFELayout/>
  </w:compat>
  <w:rsids>
    <w:rsidRoot w:val="00590132"/>
    <w:rsid w:val="00013423"/>
    <w:rsid w:val="000254E7"/>
    <w:rsid w:val="00056AF3"/>
    <w:rsid w:val="00160390"/>
    <w:rsid w:val="001A1549"/>
    <w:rsid w:val="001B1B00"/>
    <w:rsid w:val="001F16DC"/>
    <w:rsid w:val="002326BF"/>
    <w:rsid w:val="002425B4"/>
    <w:rsid w:val="002C6BDF"/>
    <w:rsid w:val="00405E43"/>
    <w:rsid w:val="004A2177"/>
    <w:rsid w:val="004E2B35"/>
    <w:rsid w:val="00531135"/>
    <w:rsid w:val="005316A1"/>
    <w:rsid w:val="00590132"/>
    <w:rsid w:val="006034EB"/>
    <w:rsid w:val="00615439"/>
    <w:rsid w:val="006A16A0"/>
    <w:rsid w:val="006C0ED7"/>
    <w:rsid w:val="007E7AA2"/>
    <w:rsid w:val="007F1896"/>
    <w:rsid w:val="00806271"/>
    <w:rsid w:val="00852FAA"/>
    <w:rsid w:val="008531B7"/>
    <w:rsid w:val="00880B75"/>
    <w:rsid w:val="00894034"/>
    <w:rsid w:val="008B5C6C"/>
    <w:rsid w:val="00956E77"/>
    <w:rsid w:val="009820BE"/>
    <w:rsid w:val="00A97A6F"/>
    <w:rsid w:val="00AD7927"/>
    <w:rsid w:val="00C07334"/>
    <w:rsid w:val="00C41C8F"/>
    <w:rsid w:val="00C964F2"/>
    <w:rsid w:val="00D00772"/>
    <w:rsid w:val="00D84160"/>
    <w:rsid w:val="00E330A4"/>
    <w:rsid w:val="00EB5CE1"/>
    <w:rsid w:val="00EB60EF"/>
    <w:rsid w:val="00F629E2"/>
    <w:rsid w:val="00F83089"/>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3" type="connector" idref="#_x0000_s1028"/>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132"/>
    <w:pPr>
      <w:spacing w:after="0" w:line="240" w:lineRule="auto"/>
    </w:pPr>
    <w:rPr>
      <w:rFonts w:eastAsia="Times New Roman" w:cs="Times New Roman"/>
      <w:spacing w:val="-6"/>
      <w:szCs w:val="28"/>
    </w:rPr>
  </w:style>
  <w:style w:type="paragraph" w:styleId="Heading2">
    <w:name w:val="heading 2"/>
    <w:basedOn w:val="Normal"/>
    <w:next w:val="Normal"/>
    <w:link w:val="Heading2Char"/>
    <w:semiHidden/>
    <w:unhideWhenUsed/>
    <w:qFormat/>
    <w:rsid w:val="00590132"/>
    <w:pPr>
      <w:keepNext/>
      <w:spacing w:before="100"/>
      <w:ind w:firstLine="561"/>
      <w:jc w:val="center"/>
      <w:outlineLvl w:val="1"/>
    </w:pPr>
    <w:rPr>
      <w:rFonts w:ascii=".VnTimeH" w:hAnsi=".VnTimeH"/>
      <w:b/>
      <w:spacing w:val="0"/>
      <w:sz w:val="32"/>
    </w:rPr>
  </w:style>
  <w:style w:type="paragraph" w:styleId="Heading3">
    <w:name w:val="heading 3"/>
    <w:basedOn w:val="Normal"/>
    <w:next w:val="Normal"/>
    <w:link w:val="Heading3Char"/>
    <w:semiHidden/>
    <w:unhideWhenUsed/>
    <w:qFormat/>
    <w:rsid w:val="00590132"/>
    <w:pPr>
      <w:keepNext/>
      <w:spacing w:before="80"/>
      <w:ind w:firstLine="561"/>
      <w:jc w:val="center"/>
      <w:outlineLvl w:val="2"/>
    </w:pPr>
    <w:rPr>
      <w:rFonts w:ascii=".VnTimeH" w:hAnsi=".VnTimeH"/>
      <w:b/>
      <w:spacing w:val="0"/>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590132"/>
    <w:rPr>
      <w:rFonts w:ascii=".VnTimeH" w:eastAsia="Times New Roman" w:hAnsi=".VnTimeH" w:cs="Times New Roman"/>
      <w:b/>
      <w:sz w:val="32"/>
      <w:szCs w:val="28"/>
    </w:rPr>
  </w:style>
  <w:style w:type="character" w:customStyle="1" w:styleId="Heading3Char">
    <w:name w:val="Heading 3 Char"/>
    <w:basedOn w:val="DefaultParagraphFont"/>
    <w:link w:val="Heading3"/>
    <w:semiHidden/>
    <w:rsid w:val="00590132"/>
    <w:rPr>
      <w:rFonts w:ascii=".VnTimeH" w:eastAsia="Times New Roman" w:hAnsi=".VnTimeH" w:cs="Times New Roman"/>
      <w:b/>
      <w:sz w:val="26"/>
      <w:szCs w:val="24"/>
    </w:rPr>
  </w:style>
  <w:style w:type="paragraph" w:styleId="BodyText">
    <w:name w:val="Body Text"/>
    <w:basedOn w:val="Normal"/>
    <w:link w:val="BodyTextChar"/>
    <w:semiHidden/>
    <w:unhideWhenUsed/>
    <w:rsid w:val="00590132"/>
    <w:pPr>
      <w:tabs>
        <w:tab w:val="left" w:pos="567"/>
      </w:tabs>
      <w:jc w:val="both"/>
    </w:pPr>
    <w:rPr>
      <w:rFonts w:ascii="VNI-Times" w:hAnsi="VNI-Times"/>
      <w:spacing w:val="0"/>
      <w:szCs w:val="20"/>
    </w:rPr>
  </w:style>
  <w:style w:type="character" w:customStyle="1" w:styleId="BodyTextChar">
    <w:name w:val="Body Text Char"/>
    <w:basedOn w:val="DefaultParagraphFont"/>
    <w:link w:val="BodyText"/>
    <w:semiHidden/>
    <w:rsid w:val="00590132"/>
    <w:rPr>
      <w:rFonts w:ascii="VNI-Times" w:eastAsia="Times New Roman" w:hAnsi="VNI-Times" w:cs="Times New Roman"/>
      <w:szCs w:val="20"/>
    </w:rPr>
  </w:style>
  <w:style w:type="paragraph" w:styleId="Header">
    <w:name w:val="header"/>
    <w:basedOn w:val="Normal"/>
    <w:link w:val="HeaderChar"/>
    <w:uiPriority w:val="99"/>
    <w:semiHidden/>
    <w:unhideWhenUsed/>
    <w:rsid w:val="00E330A4"/>
    <w:pPr>
      <w:tabs>
        <w:tab w:val="center" w:pos="4680"/>
        <w:tab w:val="right" w:pos="9360"/>
      </w:tabs>
    </w:pPr>
  </w:style>
  <w:style w:type="character" w:customStyle="1" w:styleId="HeaderChar">
    <w:name w:val="Header Char"/>
    <w:basedOn w:val="DefaultParagraphFont"/>
    <w:link w:val="Header"/>
    <w:uiPriority w:val="99"/>
    <w:semiHidden/>
    <w:rsid w:val="00E330A4"/>
    <w:rPr>
      <w:rFonts w:eastAsia="Times New Roman" w:cs="Times New Roman"/>
      <w:spacing w:val="-6"/>
      <w:szCs w:val="28"/>
    </w:rPr>
  </w:style>
  <w:style w:type="paragraph" w:styleId="Footer">
    <w:name w:val="footer"/>
    <w:basedOn w:val="Normal"/>
    <w:link w:val="FooterChar"/>
    <w:uiPriority w:val="99"/>
    <w:unhideWhenUsed/>
    <w:rsid w:val="00E330A4"/>
    <w:pPr>
      <w:tabs>
        <w:tab w:val="center" w:pos="4680"/>
        <w:tab w:val="right" w:pos="9360"/>
      </w:tabs>
    </w:pPr>
  </w:style>
  <w:style w:type="character" w:customStyle="1" w:styleId="FooterChar">
    <w:name w:val="Footer Char"/>
    <w:basedOn w:val="DefaultParagraphFont"/>
    <w:link w:val="Footer"/>
    <w:uiPriority w:val="99"/>
    <w:rsid w:val="00E330A4"/>
    <w:rPr>
      <w:rFonts w:eastAsia="Times New Roman" w:cs="Times New Roman"/>
      <w:spacing w:val="-6"/>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9366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328</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HienNT</dc:creator>
  <cp:keywords/>
  <dc:description/>
  <cp:lastModifiedBy>Mic</cp:lastModifiedBy>
  <cp:revision>23</cp:revision>
  <cp:lastPrinted>2017-04-12T01:01:00Z</cp:lastPrinted>
  <dcterms:created xsi:type="dcterms:W3CDTF">2014-11-04T00:17:00Z</dcterms:created>
  <dcterms:modified xsi:type="dcterms:W3CDTF">2017-04-13T07:52:00Z</dcterms:modified>
</cp:coreProperties>
</file>