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5A2" w:rsidRDefault="00A015A2" w:rsidP="000B211D">
      <w:pPr>
        <w:tabs>
          <w:tab w:val="left" w:pos="567"/>
          <w:tab w:val="left" w:pos="6096"/>
        </w:tabs>
        <w:jc w:val="center"/>
        <w:rPr>
          <w:b/>
          <w:sz w:val="28"/>
          <w:szCs w:val="28"/>
          <w:lang w:val="it-IT"/>
        </w:rPr>
      </w:pPr>
      <w:r>
        <w:rPr>
          <w:b/>
          <w:sz w:val="28"/>
          <w:szCs w:val="28"/>
          <w:lang w:val="it-IT"/>
        </w:rPr>
        <w:t>Phụ lục</w:t>
      </w:r>
      <w:bookmarkStart w:id="0" w:name="_GoBack"/>
      <w:bookmarkEnd w:id="0"/>
    </w:p>
    <w:p w:rsidR="000B211D" w:rsidRPr="00F31282" w:rsidRDefault="000B211D" w:rsidP="000B211D">
      <w:pPr>
        <w:tabs>
          <w:tab w:val="left" w:pos="567"/>
          <w:tab w:val="left" w:pos="6096"/>
        </w:tabs>
        <w:jc w:val="center"/>
        <w:rPr>
          <w:b/>
          <w:sz w:val="28"/>
          <w:szCs w:val="28"/>
          <w:lang w:val="it-IT"/>
        </w:rPr>
      </w:pPr>
      <w:r w:rsidRPr="00F31282">
        <w:rPr>
          <w:b/>
          <w:sz w:val="28"/>
          <w:szCs w:val="28"/>
          <w:lang w:val="it-IT"/>
        </w:rPr>
        <w:t>KHUNG KẾ HOẠCH ỨNG DỤNG CNTT TRONG HOẠT ĐỘNG CỦA CƠ QUAN NHÀ NƯỚC NĂM 201</w:t>
      </w:r>
      <w:r w:rsidR="00702FBF">
        <w:rPr>
          <w:b/>
          <w:sz w:val="28"/>
          <w:szCs w:val="28"/>
          <w:lang w:val="it-IT"/>
        </w:rPr>
        <w:t>9</w:t>
      </w:r>
    </w:p>
    <w:p w:rsidR="002F148B" w:rsidRPr="00BB77FC" w:rsidRDefault="002F148B" w:rsidP="002F148B">
      <w:pPr>
        <w:jc w:val="center"/>
        <w:rPr>
          <w:i/>
          <w:sz w:val="24"/>
        </w:rPr>
      </w:pPr>
      <w:r w:rsidRPr="00BB77FC">
        <w:rPr>
          <w:i/>
          <w:sz w:val="24"/>
        </w:rPr>
        <w:t xml:space="preserve">(Kèm theo Văn bản số </w:t>
      </w:r>
      <w:r w:rsidR="00702FBF">
        <w:rPr>
          <w:i/>
          <w:sz w:val="24"/>
        </w:rPr>
        <w:t xml:space="preserve">       </w:t>
      </w:r>
      <w:r w:rsidRPr="00BB77FC">
        <w:rPr>
          <w:i/>
          <w:sz w:val="24"/>
        </w:rPr>
        <w:t xml:space="preserve">/STTTT-CNTT ngày </w:t>
      </w:r>
      <w:r w:rsidR="00702FBF">
        <w:rPr>
          <w:i/>
          <w:sz w:val="24"/>
        </w:rPr>
        <w:t xml:space="preserve">   </w:t>
      </w:r>
      <w:r w:rsidRPr="00BB77FC">
        <w:rPr>
          <w:i/>
          <w:sz w:val="24"/>
        </w:rPr>
        <w:t>/10/201</w:t>
      </w:r>
      <w:r w:rsidR="00702FBF">
        <w:rPr>
          <w:i/>
          <w:sz w:val="24"/>
        </w:rPr>
        <w:t>8</w:t>
      </w:r>
      <w:r w:rsidRPr="00BB77FC">
        <w:rPr>
          <w:i/>
          <w:sz w:val="24"/>
        </w:rPr>
        <w:t xml:space="preserve"> của Sở Thông tin và Truyền thông)</w:t>
      </w:r>
    </w:p>
    <w:p w:rsidR="000B211D" w:rsidRPr="00D8407A" w:rsidRDefault="000B211D" w:rsidP="00B028FB">
      <w:pPr>
        <w:spacing w:after="120"/>
        <w:rPr>
          <w:b/>
          <w:lang w:val="vi-VN"/>
        </w:rPr>
      </w:pPr>
    </w:p>
    <w:p w:rsidR="003A1CC1" w:rsidRDefault="003B45CF" w:rsidP="000B211D">
      <w:pPr>
        <w:widowControl w:val="0"/>
        <w:spacing w:before="120" w:after="120"/>
        <w:ind w:firstLine="720"/>
        <w:jc w:val="both"/>
        <w:rPr>
          <w:b/>
          <w:sz w:val="28"/>
          <w:szCs w:val="28"/>
        </w:rPr>
      </w:pPr>
      <w:r>
        <w:rPr>
          <w:b/>
          <w:sz w:val="28"/>
          <w:szCs w:val="28"/>
        </w:rPr>
        <w:t>I. ĐÁNH GIÁ KẾT QUẢ ỨNG DỤNG CNTT 2018</w:t>
      </w:r>
    </w:p>
    <w:p w:rsidR="003B45CF" w:rsidRDefault="003B45CF" w:rsidP="003B45CF">
      <w:pPr>
        <w:widowControl w:val="0"/>
        <w:spacing w:before="120" w:after="120"/>
        <w:ind w:firstLine="720"/>
        <w:jc w:val="both"/>
        <w:rPr>
          <w:sz w:val="28"/>
          <w:szCs w:val="28"/>
        </w:rPr>
      </w:pPr>
      <w:r>
        <w:rPr>
          <w:sz w:val="28"/>
          <w:szCs w:val="28"/>
        </w:rPr>
        <w:t xml:space="preserve">Nội dung này </w:t>
      </w:r>
      <w:r w:rsidR="00BF4544">
        <w:rPr>
          <w:sz w:val="28"/>
          <w:szCs w:val="28"/>
        </w:rPr>
        <w:t xml:space="preserve">các cơ quan, đơn vị </w:t>
      </w:r>
      <w:r w:rsidR="00251E79">
        <w:rPr>
          <w:sz w:val="28"/>
          <w:szCs w:val="28"/>
        </w:rPr>
        <w:t xml:space="preserve">đánh giá kết quả thực hiện </w:t>
      </w:r>
      <w:r>
        <w:rPr>
          <w:sz w:val="28"/>
          <w:szCs w:val="28"/>
        </w:rPr>
        <w:t>ứng dụng CNTT theo Kế hoạch ứng dụng năm 2018 đã đặt ra. Kết quả đánh giá cần cụ thể hóa bằng các số liệu, trường hợp điển hình và phân tích rõ những tồn tại, vướng mắc, nguyên nhân và đề xuất cụ thể những kiến nghị, giải pháp khắc phục trong thời gian tới. cụ thể:</w:t>
      </w:r>
    </w:p>
    <w:p w:rsidR="003B45CF" w:rsidRDefault="003B45CF" w:rsidP="003B45CF">
      <w:pPr>
        <w:widowControl w:val="0"/>
        <w:spacing w:before="120" w:after="120"/>
        <w:ind w:firstLine="720"/>
        <w:jc w:val="both"/>
        <w:rPr>
          <w:b/>
          <w:sz w:val="28"/>
          <w:szCs w:val="28"/>
        </w:rPr>
      </w:pPr>
      <w:r w:rsidRPr="003B45CF">
        <w:rPr>
          <w:b/>
          <w:sz w:val="28"/>
          <w:szCs w:val="28"/>
        </w:rPr>
        <w:t>1. Kết quả thực hiện</w:t>
      </w:r>
    </w:p>
    <w:p w:rsidR="003B45CF" w:rsidRDefault="003B45CF" w:rsidP="003B45CF">
      <w:pPr>
        <w:widowControl w:val="0"/>
        <w:spacing w:before="120" w:after="120"/>
        <w:ind w:firstLine="720"/>
        <w:jc w:val="both"/>
        <w:rPr>
          <w:sz w:val="28"/>
          <w:szCs w:val="28"/>
        </w:rPr>
      </w:pPr>
      <w:r>
        <w:rPr>
          <w:sz w:val="28"/>
          <w:szCs w:val="28"/>
        </w:rPr>
        <w:t>a. Môi trường pháp lý</w:t>
      </w:r>
    </w:p>
    <w:p w:rsidR="003B45CF" w:rsidRDefault="003B45CF" w:rsidP="003B45CF">
      <w:pPr>
        <w:widowControl w:val="0"/>
        <w:spacing w:before="120" w:after="120"/>
        <w:ind w:firstLine="720"/>
        <w:jc w:val="both"/>
        <w:rPr>
          <w:sz w:val="28"/>
          <w:szCs w:val="28"/>
        </w:rPr>
      </w:pPr>
      <w:r>
        <w:rPr>
          <w:sz w:val="28"/>
          <w:szCs w:val="28"/>
        </w:rPr>
        <w:t>b. Hạ tầng kỹ thuật</w:t>
      </w:r>
    </w:p>
    <w:p w:rsidR="003B45CF" w:rsidRDefault="003B45CF" w:rsidP="003B45CF">
      <w:pPr>
        <w:widowControl w:val="0"/>
        <w:spacing w:before="120" w:after="120"/>
        <w:ind w:firstLine="720"/>
        <w:jc w:val="both"/>
        <w:rPr>
          <w:sz w:val="28"/>
          <w:szCs w:val="28"/>
        </w:rPr>
      </w:pPr>
      <w:r>
        <w:rPr>
          <w:sz w:val="28"/>
          <w:szCs w:val="28"/>
        </w:rPr>
        <w:t>c. Ứng dụng CNTT để công bố, công khai thông tin, kết quả giải quyết thủ tục hành chính</w:t>
      </w:r>
    </w:p>
    <w:p w:rsidR="003B45CF" w:rsidRDefault="003B45CF" w:rsidP="003B45CF">
      <w:pPr>
        <w:widowControl w:val="0"/>
        <w:spacing w:before="120" w:after="120"/>
        <w:ind w:firstLine="720"/>
        <w:jc w:val="both"/>
        <w:rPr>
          <w:sz w:val="28"/>
          <w:szCs w:val="28"/>
        </w:rPr>
      </w:pPr>
      <w:r>
        <w:rPr>
          <w:sz w:val="28"/>
          <w:szCs w:val="28"/>
        </w:rPr>
        <w:t>d. Cung cấp dịch vụ công trực tuyến</w:t>
      </w:r>
    </w:p>
    <w:p w:rsidR="003B45CF" w:rsidRDefault="003B45CF" w:rsidP="003B45CF">
      <w:pPr>
        <w:widowControl w:val="0"/>
        <w:spacing w:before="120" w:after="120"/>
        <w:ind w:firstLine="720"/>
        <w:jc w:val="both"/>
        <w:rPr>
          <w:sz w:val="28"/>
          <w:szCs w:val="28"/>
        </w:rPr>
      </w:pPr>
      <w:r>
        <w:rPr>
          <w:sz w:val="28"/>
          <w:szCs w:val="28"/>
        </w:rPr>
        <w:t>e. Ứng dụng CNTT tại Bộ phận một cửa trong việc tiếp nhận, giải quyết thủ tục hành chính</w:t>
      </w:r>
    </w:p>
    <w:p w:rsidR="003B45CF" w:rsidRDefault="003B45CF" w:rsidP="003B45CF">
      <w:pPr>
        <w:widowControl w:val="0"/>
        <w:spacing w:before="120" w:after="120"/>
        <w:ind w:firstLine="720"/>
        <w:jc w:val="both"/>
        <w:rPr>
          <w:sz w:val="28"/>
          <w:szCs w:val="28"/>
        </w:rPr>
      </w:pPr>
      <w:r>
        <w:rPr>
          <w:sz w:val="28"/>
          <w:szCs w:val="28"/>
        </w:rPr>
        <w:t>f. Ứng dụng CNTT trong hoạt động nội bộ</w:t>
      </w:r>
    </w:p>
    <w:p w:rsidR="003B45CF" w:rsidRDefault="003B45CF" w:rsidP="003B45CF">
      <w:pPr>
        <w:widowControl w:val="0"/>
        <w:spacing w:before="120" w:after="120"/>
        <w:ind w:firstLine="720"/>
        <w:jc w:val="both"/>
        <w:rPr>
          <w:sz w:val="28"/>
          <w:szCs w:val="28"/>
        </w:rPr>
      </w:pPr>
      <w:r>
        <w:rPr>
          <w:sz w:val="28"/>
          <w:szCs w:val="28"/>
        </w:rPr>
        <w:t>g. Kết quả triển khai các hệ thống thông tin, cơ sở dữ liệu</w:t>
      </w:r>
    </w:p>
    <w:p w:rsidR="003B45CF" w:rsidRDefault="003B45CF" w:rsidP="003B45CF">
      <w:pPr>
        <w:widowControl w:val="0"/>
        <w:spacing w:before="120" w:after="120"/>
        <w:ind w:firstLine="720"/>
        <w:jc w:val="both"/>
        <w:rPr>
          <w:sz w:val="28"/>
          <w:szCs w:val="28"/>
        </w:rPr>
      </w:pPr>
      <w:r>
        <w:rPr>
          <w:sz w:val="28"/>
          <w:szCs w:val="28"/>
        </w:rPr>
        <w:t>h. Nguồn nhân lực</w:t>
      </w:r>
    </w:p>
    <w:p w:rsidR="003B45CF" w:rsidRPr="00AD4967" w:rsidRDefault="003B45CF" w:rsidP="00AD4967">
      <w:pPr>
        <w:widowControl w:val="0"/>
        <w:spacing w:before="120" w:after="120"/>
        <w:ind w:firstLine="720"/>
        <w:jc w:val="both"/>
        <w:rPr>
          <w:b/>
          <w:sz w:val="28"/>
          <w:szCs w:val="28"/>
        </w:rPr>
      </w:pPr>
      <w:r w:rsidRPr="00AD4967">
        <w:rPr>
          <w:b/>
          <w:sz w:val="28"/>
          <w:szCs w:val="28"/>
        </w:rPr>
        <w:t xml:space="preserve">2. </w:t>
      </w:r>
      <w:r w:rsidR="00CE6995" w:rsidRPr="00AD4967">
        <w:rPr>
          <w:b/>
          <w:sz w:val="28"/>
          <w:szCs w:val="28"/>
        </w:rPr>
        <w:t>Đánh giá chung k</w:t>
      </w:r>
      <w:r w:rsidRPr="00AD4967">
        <w:rPr>
          <w:b/>
          <w:sz w:val="28"/>
          <w:szCs w:val="28"/>
        </w:rPr>
        <w:t>ết quả thực hiện mục tiêu, nhiệm vụ theo Kế hoạch ứng dụng CNTT năm 2018</w:t>
      </w:r>
    </w:p>
    <w:p w:rsidR="00CE6995" w:rsidRDefault="00BF4544" w:rsidP="00CE6995">
      <w:pPr>
        <w:spacing w:before="120" w:after="120"/>
        <w:ind w:firstLine="720"/>
        <w:jc w:val="both"/>
        <w:rPr>
          <w:sz w:val="28"/>
          <w:szCs w:val="28"/>
        </w:rPr>
      </w:pPr>
      <w:r>
        <w:rPr>
          <w:sz w:val="28"/>
          <w:szCs w:val="28"/>
        </w:rPr>
        <w:t>Đ</w:t>
      </w:r>
      <w:r w:rsidR="006D6D15">
        <w:rPr>
          <w:sz w:val="28"/>
          <w:szCs w:val="28"/>
        </w:rPr>
        <w:t xml:space="preserve">ánh giá </w:t>
      </w:r>
      <w:r w:rsidR="003B45CF" w:rsidRPr="00EE01CA">
        <w:rPr>
          <w:sz w:val="28"/>
          <w:szCs w:val="28"/>
        </w:rPr>
        <w:t>từng mục tiêu, nhiệm vụ đã đề ra theo Kế hoạch</w:t>
      </w:r>
      <w:r>
        <w:rPr>
          <w:sz w:val="28"/>
          <w:szCs w:val="28"/>
        </w:rPr>
        <w:t xml:space="preserve"> </w:t>
      </w:r>
      <w:r w:rsidRPr="00EE01CA">
        <w:rPr>
          <w:sz w:val="28"/>
          <w:szCs w:val="28"/>
        </w:rPr>
        <w:t>ứng dụng CNTT năm 201</w:t>
      </w:r>
      <w:r>
        <w:rPr>
          <w:sz w:val="28"/>
          <w:szCs w:val="28"/>
        </w:rPr>
        <w:t>8 c</w:t>
      </w:r>
      <w:r w:rsidRPr="00133510">
        <w:rPr>
          <w:sz w:val="28"/>
          <w:szCs w:val="28"/>
        </w:rPr>
        <w:t>ủa</w:t>
      </w:r>
      <w:r>
        <w:rPr>
          <w:sz w:val="28"/>
          <w:szCs w:val="28"/>
        </w:rPr>
        <w:t xml:space="preserve"> c</w:t>
      </w:r>
      <w:r w:rsidRPr="00133510">
        <w:rPr>
          <w:sz w:val="28"/>
          <w:szCs w:val="28"/>
        </w:rPr>
        <w:t>ơ</w:t>
      </w:r>
      <w:r>
        <w:rPr>
          <w:sz w:val="28"/>
          <w:szCs w:val="28"/>
        </w:rPr>
        <w:t xml:space="preserve"> quan, </w:t>
      </w:r>
      <w:r w:rsidRPr="00133510">
        <w:rPr>
          <w:sz w:val="28"/>
          <w:szCs w:val="28"/>
        </w:rPr>
        <w:t>đơ</w:t>
      </w:r>
      <w:r>
        <w:rPr>
          <w:sz w:val="28"/>
          <w:szCs w:val="28"/>
        </w:rPr>
        <w:t>n v</w:t>
      </w:r>
      <w:r w:rsidRPr="00133510">
        <w:rPr>
          <w:sz w:val="28"/>
          <w:szCs w:val="28"/>
        </w:rPr>
        <w:t>ị</w:t>
      </w:r>
      <w:r w:rsidR="003B45CF" w:rsidRPr="00EE01CA">
        <w:rPr>
          <w:sz w:val="28"/>
          <w:szCs w:val="28"/>
        </w:rPr>
        <w:t xml:space="preserve">, </w:t>
      </w:r>
      <w:r w:rsidR="003B45CF" w:rsidRPr="00164DD2">
        <w:rPr>
          <w:color w:val="FF0000"/>
          <w:sz w:val="28"/>
          <w:szCs w:val="28"/>
        </w:rPr>
        <w:t>mức độ hoàn thành</w:t>
      </w:r>
      <w:r w:rsidR="00CE6995" w:rsidRPr="00164DD2">
        <w:rPr>
          <w:color w:val="FF0000"/>
          <w:sz w:val="28"/>
          <w:szCs w:val="28"/>
        </w:rPr>
        <w:t xml:space="preserve"> (số nhiệm vụ hoặc sản phẩm đã hoàn thành so với tổng số nhiệm vụ hoặc sản phẩm theo kế hoạch)</w:t>
      </w:r>
      <w:r w:rsidR="003B45CF" w:rsidRPr="00EE01CA">
        <w:rPr>
          <w:sz w:val="28"/>
          <w:szCs w:val="28"/>
        </w:rPr>
        <w:t>, những thuận lợi, khó khăn trong quá trìn</w:t>
      </w:r>
      <w:r w:rsidR="00CE6995">
        <w:rPr>
          <w:sz w:val="28"/>
          <w:szCs w:val="28"/>
        </w:rPr>
        <w:t>h thực hiện mục tiêu, nhiệm vụ.</w:t>
      </w:r>
      <w:r>
        <w:rPr>
          <w:sz w:val="28"/>
          <w:szCs w:val="28"/>
        </w:rPr>
        <w:t>..</w:t>
      </w:r>
    </w:p>
    <w:p w:rsidR="00211AFB" w:rsidRPr="00211AFB" w:rsidRDefault="00211AFB" w:rsidP="00CE6995">
      <w:pPr>
        <w:spacing w:before="120" w:after="120"/>
        <w:ind w:firstLine="720"/>
        <w:jc w:val="both"/>
        <w:rPr>
          <w:b/>
          <w:sz w:val="28"/>
          <w:szCs w:val="28"/>
        </w:rPr>
      </w:pPr>
      <w:r w:rsidRPr="00211AFB">
        <w:rPr>
          <w:b/>
          <w:sz w:val="28"/>
          <w:szCs w:val="28"/>
        </w:rPr>
        <w:t>3. Những vướng mắc, tồn tại và nguyên nhân</w:t>
      </w:r>
    </w:p>
    <w:p w:rsidR="003B45CF" w:rsidRPr="00EE01CA" w:rsidRDefault="003B45CF" w:rsidP="003B45CF">
      <w:pPr>
        <w:spacing w:before="120" w:after="120"/>
        <w:jc w:val="both"/>
        <w:rPr>
          <w:sz w:val="28"/>
          <w:szCs w:val="28"/>
        </w:rPr>
      </w:pPr>
      <w:r w:rsidRPr="00EE01CA">
        <w:rPr>
          <w:sz w:val="28"/>
          <w:szCs w:val="28"/>
        </w:rPr>
        <w:tab/>
        <w:t xml:space="preserve">Nêu rõ những tồn tại, vướng mắc, </w:t>
      </w:r>
      <w:r>
        <w:rPr>
          <w:sz w:val="28"/>
          <w:szCs w:val="28"/>
        </w:rPr>
        <w:t>nguyên nhân</w:t>
      </w:r>
      <w:r w:rsidRPr="00EE01CA">
        <w:rPr>
          <w:sz w:val="28"/>
          <w:szCs w:val="28"/>
        </w:rPr>
        <w:t xml:space="preserve"> trong quá trình triển khai ứng dụng CNTT</w:t>
      </w:r>
      <w:r>
        <w:rPr>
          <w:sz w:val="28"/>
          <w:szCs w:val="28"/>
        </w:rPr>
        <w:t>.</w:t>
      </w:r>
      <w:r w:rsidRPr="00EE01CA">
        <w:rPr>
          <w:sz w:val="28"/>
          <w:szCs w:val="28"/>
        </w:rPr>
        <w:t xml:space="preserve"> </w:t>
      </w:r>
    </w:p>
    <w:p w:rsidR="003B45CF" w:rsidRPr="00211AFB" w:rsidRDefault="00211AFB" w:rsidP="003B45CF">
      <w:pPr>
        <w:spacing w:before="120" w:after="120"/>
        <w:jc w:val="both"/>
        <w:rPr>
          <w:b/>
          <w:sz w:val="28"/>
          <w:szCs w:val="28"/>
        </w:rPr>
      </w:pPr>
      <w:r>
        <w:rPr>
          <w:sz w:val="28"/>
          <w:szCs w:val="28"/>
        </w:rPr>
        <w:tab/>
      </w:r>
      <w:r w:rsidRPr="00211AFB">
        <w:rPr>
          <w:b/>
          <w:sz w:val="28"/>
          <w:szCs w:val="28"/>
        </w:rPr>
        <w:t>4. Kiến nghị, đề xuất</w:t>
      </w:r>
    </w:p>
    <w:p w:rsidR="003B45CF" w:rsidRDefault="003B45CF" w:rsidP="003B45CF">
      <w:pPr>
        <w:spacing w:before="120" w:after="120"/>
        <w:ind w:firstLine="720"/>
        <w:rPr>
          <w:sz w:val="28"/>
          <w:szCs w:val="28"/>
        </w:rPr>
      </w:pPr>
      <w:r w:rsidRPr="002336B3">
        <w:rPr>
          <w:sz w:val="28"/>
          <w:szCs w:val="28"/>
        </w:rPr>
        <w:t>Đề xuất</w:t>
      </w:r>
      <w:r w:rsidR="00211AFB">
        <w:rPr>
          <w:sz w:val="28"/>
          <w:szCs w:val="28"/>
        </w:rPr>
        <w:t>,</w:t>
      </w:r>
      <w:r w:rsidRPr="002336B3">
        <w:rPr>
          <w:sz w:val="28"/>
          <w:szCs w:val="28"/>
        </w:rPr>
        <w:t xml:space="preserve"> kiến nghị</w:t>
      </w:r>
      <w:r>
        <w:rPr>
          <w:sz w:val="28"/>
          <w:szCs w:val="28"/>
        </w:rPr>
        <w:t xml:space="preserve"> cụ thể</w:t>
      </w:r>
      <w:r w:rsidR="00211AFB">
        <w:rPr>
          <w:sz w:val="28"/>
          <w:szCs w:val="28"/>
        </w:rPr>
        <w:t xml:space="preserve"> để khắc phục các hạn chế, vướng mắc</w:t>
      </w:r>
      <w:r>
        <w:rPr>
          <w:sz w:val="28"/>
          <w:szCs w:val="28"/>
        </w:rPr>
        <w:t>.</w:t>
      </w:r>
    </w:p>
    <w:p w:rsidR="000B211D" w:rsidRPr="004A7A1D" w:rsidRDefault="00211AFB" w:rsidP="000B211D">
      <w:pPr>
        <w:widowControl w:val="0"/>
        <w:spacing w:before="120" w:after="120"/>
        <w:ind w:firstLine="720"/>
        <w:jc w:val="both"/>
        <w:rPr>
          <w:b/>
          <w:sz w:val="28"/>
          <w:szCs w:val="28"/>
        </w:rPr>
      </w:pPr>
      <w:r>
        <w:rPr>
          <w:b/>
          <w:sz w:val="28"/>
          <w:szCs w:val="28"/>
        </w:rPr>
        <w:t>I</w:t>
      </w:r>
      <w:r w:rsidR="000B211D" w:rsidRPr="006C0B17">
        <w:rPr>
          <w:b/>
          <w:sz w:val="28"/>
          <w:szCs w:val="28"/>
          <w:lang w:val="vi-VN"/>
        </w:rPr>
        <w:t xml:space="preserve">I. </w:t>
      </w:r>
      <w:r w:rsidR="004A7A1D">
        <w:rPr>
          <w:b/>
          <w:sz w:val="28"/>
          <w:szCs w:val="28"/>
        </w:rPr>
        <w:t>CĂN CỨ LẬP KẾ HOẠCH</w:t>
      </w:r>
    </w:p>
    <w:p w:rsidR="000B211D" w:rsidRPr="00727C02" w:rsidRDefault="000B211D" w:rsidP="00702FBF">
      <w:pPr>
        <w:widowControl w:val="0"/>
        <w:spacing w:before="120" w:after="120"/>
        <w:ind w:firstLine="720"/>
        <w:jc w:val="both"/>
        <w:rPr>
          <w:color w:val="000000" w:themeColor="text1"/>
          <w:sz w:val="28"/>
          <w:szCs w:val="28"/>
          <w:lang w:val="vi-VN"/>
        </w:rPr>
      </w:pPr>
      <w:r w:rsidRPr="00727C02">
        <w:rPr>
          <w:color w:val="000000" w:themeColor="text1"/>
          <w:sz w:val="28"/>
          <w:szCs w:val="28"/>
          <w:lang w:val="vi-VN"/>
        </w:rPr>
        <w:t xml:space="preserve">Nêu những căn cứ để xây dựng Kế hoạch, cụ thể như: </w:t>
      </w:r>
    </w:p>
    <w:p w:rsidR="000B211D" w:rsidRPr="00727C02" w:rsidRDefault="000B211D" w:rsidP="00702FBF">
      <w:pPr>
        <w:widowControl w:val="0"/>
        <w:spacing w:before="120" w:after="120"/>
        <w:ind w:firstLine="720"/>
        <w:jc w:val="both"/>
        <w:rPr>
          <w:color w:val="000000" w:themeColor="text1"/>
          <w:sz w:val="28"/>
          <w:szCs w:val="28"/>
        </w:rPr>
      </w:pPr>
      <w:r w:rsidRPr="00727C02">
        <w:rPr>
          <w:color w:val="000000" w:themeColor="text1"/>
          <w:sz w:val="28"/>
          <w:szCs w:val="28"/>
        </w:rPr>
        <w:t xml:space="preserve">- </w:t>
      </w:r>
      <w:r w:rsidRPr="00727C02">
        <w:rPr>
          <w:color w:val="000000" w:themeColor="text1"/>
          <w:sz w:val="28"/>
          <w:szCs w:val="28"/>
          <w:lang w:val="vi-VN"/>
        </w:rPr>
        <w:t xml:space="preserve">Luật Công nghệ thông tin; Luật Giao dịch điện tử; </w:t>
      </w:r>
      <w:r w:rsidRPr="00727C02">
        <w:rPr>
          <w:color w:val="000000" w:themeColor="text1"/>
          <w:sz w:val="28"/>
          <w:szCs w:val="28"/>
        </w:rPr>
        <w:t>Luật An toàn thông tin;</w:t>
      </w:r>
    </w:p>
    <w:p w:rsidR="000B211D" w:rsidRDefault="000B211D" w:rsidP="00702FBF">
      <w:pPr>
        <w:widowControl w:val="0"/>
        <w:spacing w:before="120" w:after="120"/>
        <w:ind w:firstLine="720"/>
        <w:jc w:val="both"/>
        <w:rPr>
          <w:color w:val="000000" w:themeColor="text1"/>
          <w:sz w:val="28"/>
          <w:szCs w:val="28"/>
        </w:rPr>
      </w:pPr>
      <w:r w:rsidRPr="00727C02">
        <w:rPr>
          <w:color w:val="000000" w:themeColor="text1"/>
          <w:sz w:val="28"/>
          <w:szCs w:val="28"/>
        </w:rPr>
        <w:lastRenderedPageBreak/>
        <w:t xml:space="preserve">- </w:t>
      </w:r>
      <w:r w:rsidRPr="00727C02">
        <w:rPr>
          <w:color w:val="000000" w:themeColor="text1"/>
          <w:sz w:val="28"/>
          <w:szCs w:val="28"/>
          <w:lang w:val="vi-VN"/>
        </w:rPr>
        <w:t xml:space="preserve">Nghị định số 64/2007/NĐ-CP ngày 10/4/2007 của Chính phủ về ứng dụng CNTT trong hoạt động của cơ quan nhà nước; </w:t>
      </w:r>
    </w:p>
    <w:p w:rsidR="00702FBF" w:rsidRDefault="00702FBF" w:rsidP="00702FBF">
      <w:pPr>
        <w:widowControl w:val="0"/>
        <w:spacing w:before="120" w:after="120"/>
        <w:ind w:firstLine="720"/>
        <w:jc w:val="both"/>
        <w:rPr>
          <w:sz w:val="28"/>
          <w:szCs w:val="28"/>
        </w:rPr>
      </w:pPr>
      <w:r>
        <w:rPr>
          <w:color w:val="000000" w:themeColor="text1"/>
          <w:sz w:val="28"/>
          <w:szCs w:val="28"/>
        </w:rPr>
        <w:t>-</w:t>
      </w:r>
      <w:r>
        <w:rPr>
          <w:sz w:val="28"/>
          <w:szCs w:val="28"/>
        </w:rPr>
        <w:t xml:space="preserve"> Chương trình tổng thể cải cách hành chính nhà nước giai đoạn 2011-2020 của Chính phủ đã được ban hành theo Nghị quyết 30c/NQ-CP ngày 08/11/2011; </w:t>
      </w:r>
    </w:p>
    <w:p w:rsidR="00702FBF" w:rsidRDefault="00702FBF" w:rsidP="00702FBF">
      <w:pPr>
        <w:widowControl w:val="0"/>
        <w:spacing w:before="120" w:after="120"/>
        <w:ind w:firstLine="720"/>
        <w:jc w:val="both"/>
        <w:rPr>
          <w:sz w:val="28"/>
          <w:szCs w:val="28"/>
        </w:rPr>
      </w:pPr>
      <w:r>
        <w:rPr>
          <w:sz w:val="28"/>
          <w:szCs w:val="28"/>
        </w:rPr>
        <w:t>- Nghị quyết số 19-2018/NQ-CP ngày 15/5/2018 của Chính phủ về việc tiếp tục thực hiện các nhiệm vụ, giải pháp chủ yếu cải thiện môi trường kinh doanh, nâng cao năng lực cạnh tranh quốc gia năm 2018 và những năm tiếp theo;</w:t>
      </w:r>
    </w:p>
    <w:p w:rsidR="00702FBF" w:rsidRDefault="00702FBF" w:rsidP="00702FBF">
      <w:pPr>
        <w:widowControl w:val="0"/>
        <w:spacing w:before="120" w:after="120"/>
        <w:ind w:firstLine="720"/>
        <w:jc w:val="both"/>
        <w:rPr>
          <w:sz w:val="28"/>
          <w:szCs w:val="28"/>
          <w:shd w:val="clear" w:color="auto" w:fill="FFFFFF"/>
        </w:rPr>
      </w:pPr>
      <w:r>
        <w:rPr>
          <w:sz w:val="28"/>
          <w:szCs w:val="28"/>
        </w:rPr>
        <w:t>- Nghị quyết số 73/NQ-CP ngày 26/8/2016 của Chính phủ v</w:t>
      </w:r>
      <w:r>
        <w:rPr>
          <w:sz w:val="28"/>
          <w:szCs w:val="28"/>
          <w:shd w:val="clear" w:color="auto" w:fill="FFFFFF"/>
        </w:rPr>
        <w:t>ề việc phê duyệt Chủ trương đầu tư các Chương trình mục tiêu giai đoạn 2016-2020;</w:t>
      </w:r>
    </w:p>
    <w:p w:rsidR="00702FBF" w:rsidRDefault="00702FBF" w:rsidP="00702FBF">
      <w:pPr>
        <w:widowControl w:val="0"/>
        <w:spacing w:before="120" w:after="120"/>
        <w:ind w:firstLine="720"/>
        <w:jc w:val="both"/>
        <w:rPr>
          <w:sz w:val="28"/>
          <w:szCs w:val="28"/>
        </w:rPr>
      </w:pPr>
      <w:r>
        <w:rPr>
          <w:sz w:val="28"/>
          <w:szCs w:val="28"/>
        </w:rPr>
        <w:t>- Quyết định số 1819/QĐ-TTg ngày 26/10/2015 của Thủ tướng Chính phủ phê duyệt Chương trình quốc gia về ứng dụng CNTT trong hoạt động của cơ quan nhà nước giai đoạn 2016-2020;</w:t>
      </w:r>
    </w:p>
    <w:p w:rsidR="00702FBF" w:rsidRDefault="00702FBF" w:rsidP="00702FBF">
      <w:pPr>
        <w:widowControl w:val="0"/>
        <w:spacing w:before="120" w:after="120"/>
        <w:ind w:firstLine="720"/>
        <w:jc w:val="both"/>
        <w:rPr>
          <w:sz w:val="28"/>
          <w:szCs w:val="28"/>
        </w:rPr>
      </w:pPr>
      <w:r>
        <w:rPr>
          <w:sz w:val="28"/>
          <w:szCs w:val="28"/>
        </w:rPr>
        <w:t>- Quyết định số 153/QĐ-TTg ngày 30/01/2018 của Thủ tướng Chính phủ phê duyệt Chương trình mục tiêu công nghệ thông tin giai đoạn 2016-2020;</w:t>
      </w:r>
    </w:p>
    <w:p w:rsidR="00702FBF" w:rsidRDefault="00702FBF" w:rsidP="00702FBF">
      <w:pPr>
        <w:widowControl w:val="0"/>
        <w:spacing w:before="120" w:after="120"/>
        <w:ind w:firstLine="720"/>
        <w:jc w:val="both"/>
        <w:rPr>
          <w:sz w:val="28"/>
          <w:szCs w:val="28"/>
        </w:rPr>
      </w:pPr>
      <w:r>
        <w:rPr>
          <w:sz w:val="28"/>
          <w:szCs w:val="28"/>
        </w:rPr>
        <w:t>- Quyết định số 28/2018/QĐ-TTg ngày 12/7/2018 của Thủ tướng Chính phủ về việc gửi, nhận văn bản điện tử giữa các cơ quan trong hệ thống hành chính nhà nước;</w:t>
      </w:r>
    </w:p>
    <w:p w:rsidR="00702FBF" w:rsidRDefault="00702FBF" w:rsidP="00702FBF">
      <w:pPr>
        <w:widowControl w:val="0"/>
        <w:spacing w:before="120" w:after="120"/>
        <w:ind w:firstLine="720"/>
        <w:jc w:val="both"/>
        <w:rPr>
          <w:sz w:val="28"/>
          <w:szCs w:val="28"/>
        </w:rPr>
      </w:pPr>
      <w:r>
        <w:rPr>
          <w:sz w:val="28"/>
          <w:szCs w:val="28"/>
        </w:rPr>
        <w:t>- Nghị định số 61/2018/NĐ-CP ngày 23/4/2018 của Chính phủ về thực hiện cơ chế một cửa, một cửa liên thông trong giải quyết TTHC;</w:t>
      </w:r>
    </w:p>
    <w:p w:rsidR="00702FBF" w:rsidRDefault="00702FBF" w:rsidP="00702FBF">
      <w:pPr>
        <w:widowControl w:val="0"/>
        <w:spacing w:before="120" w:after="120"/>
        <w:ind w:firstLine="720"/>
        <w:jc w:val="both"/>
        <w:rPr>
          <w:sz w:val="28"/>
          <w:szCs w:val="28"/>
        </w:rPr>
      </w:pPr>
      <w:r w:rsidRPr="00727C02">
        <w:rPr>
          <w:color w:val="000000" w:themeColor="text1"/>
          <w:sz w:val="28"/>
          <w:szCs w:val="28"/>
        </w:rPr>
        <w:t>- Quyết định 846/QĐ-TTg của Thủ tướng Chính phủ phê duyệt danh mục dịch vụ công trực tuyến mức 3, mức 4 các bộ, ngành, địa phương triển khai năm 2017;</w:t>
      </w:r>
    </w:p>
    <w:p w:rsidR="00702FBF" w:rsidRDefault="00702FBF" w:rsidP="00702FBF">
      <w:pPr>
        <w:widowControl w:val="0"/>
        <w:spacing w:before="120" w:after="120"/>
        <w:ind w:firstLine="720"/>
        <w:jc w:val="both"/>
        <w:rPr>
          <w:sz w:val="28"/>
          <w:szCs w:val="28"/>
        </w:rPr>
      </w:pPr>
      <w:r>
        <w:rPr>
          <w:sz w:val="28"/>
          <w:szCs w:val="28"/>
        </w:rPr>
        <w:t>- Quyết định số 877/QĐ-TTg ngày 18/7/2018 của Thủ tướng Chính phủ ban hành danh mục dịch vụ công trực tuyến mức độ 3, 4 triển khai tại các Bộ, ngành, địa phương năm 2018-2019;</w:t>
      </w:r>
    </w:p>
    <w:p w:rsidR="00702FBF" w:rsidRDefault="00702FBF" w:rsidP="00702FBF">
      <w:pPr>
        <w:widowControl w:val="0"/>
        <w:spacing w:before="120" w:after="120"/>
        <w:ind w:firstLine="720"/>
        <w:jc w:val="both"/>
        <w:rPr>
          <w:sz w:val="28"/>
          <w:szCs w:val="28"/>
        </w:rPr>
      </w:pPr>
      <w:r>
        <w:rPr>
          <w:sz w:val="28"/>
          <w:szCs w:val="28"/>
        </w:rPr>
        <w:t xml:space="preserve">- Quyết định số 225/QĐ-TTg ngày 04/02/2016 của Thủ tướng Chính phủ phê duyệt Kế hoạch cải cách hành chính nhà nước giai đoạn 2016-2020; </w:t>
      </w:r>
    </w:p>
    <w:p w:rsidR="00702FBF" w:rsidRDefault="00702FBF" w:rsidP="00702FBF">
      <w:pPr>
        <w:widowControl w:val="0"/>
        <w:spacing w:before="120" w:after="120"/>
        <w:ind w:firstLine="720"/>
        <w:jc w:val="both"/>
        <w:rPr>
          <w:sz w:val="28"/>
          <w:szCs w:val="28"/>
        </w:rPr>
      </w:pPr>
      <w:r>
        <w:rPr>
          <w:sz w:val="28"/>
          <w:szCs w:val="28"/>
        </w:rPr>
        <w:t>- Văn bản số 1178/BTTTT-THH ngày 21/4/2015 của Bộ Thông tin và Truyền thông ban hành Khung Kiến trúc Chính phủ điện tử Việt Nam, Phiên bản 1.0;</w:t>
      </w:r>
    </w:p>
    <w:p w:rsidR="00021769" w:rsidRPr="00727C02" w:rsidRDefault="00B22A92" w:rsidP="00702FBF">
      <w:pPr>
        <w:widowControl w:val="0"/>
        <w:spacing w:before="120" w:after="120"/>
        <w:ind w:firstLine="720"/>
        <w:jc w:val="both"/>
        <w:rPr>
          <w:color w:val="000000" w:themeColor="text1"/>
          <w:sz w:val="28"/>
          <w:szCs w:val="28"/>
        </w:rPr>
      </w:pPr>
      <w:r w:rsidRPr="00727C02">
        <w:rPr>
          <w:color w:val="000000" w:themeColor="text1"/>
          <w:sz w:val="28"/>
          <w:szCs w:val="28"/>
        </w:rPr>
        <w:t xml:space="preserve">- </w:t>
      </w:r>
      <w:r w:rsidR="00021769" w:rsidRPr="00727C02">
        <w:rPr>
          <w:color w:val="000000" w:themeColor="text1"/>
          <w:sz w:val="28"/>
          <w:szCs w:val="28"/>
        </w:rPr>
        <w:t>Quyết định số 293/QĐ-UBND ngày 11/3/2016 của UBND tỉnh về ban hành Kế hoạch cải cách hành chính nhà nước tỉnh Điện Biên giai đoạn 2016-2020;</w:t>
      </w:r>
    </w:p>
    <w:p w:rsidR="00B22A92" w:rsidRPr="00727C02" w:rsidRDefault="00B22A92" w:rsidP="00702FBF">
      <w:pPr>
        <w:widowControl w:val="0"/>
        <w:spacing w:before="120" w:after="120"/>
        <w:ind w:firstLine="720"/>
        <w:jc w:val="both"/>
        <w:rPr>
          <w:color w:val="000000" w:themeColor="text1"/>
          <w:sz w:val="28"/>
          <w:szCs w:val="28"/>
        </w:rPr>
      </w:pPr>
      <w:r w:rsidRPr="00727C02">
        <w:rPr>
          <w:color w:val="000000" w:themeColor="text1"/>
          <w:sz w:val="28"/>
          <w:szCs w:val="28"/>
        </w:rPr>
        <w:t>- Kế hoạch hành động số 1304/KH-UBND ngày 16/5/2016 của UBND tỉnh về thực hiện Nghị quyết số 36a/NQ-CP ngày 14/10/2015 của Chính phủ về Chính phủ điện tử;</w:t>
      </w:r>
    </w:p>
    <w:p w:rsidR="00B22A92" w:rsidRPr="00727C02" w:rsidRDefault="00B22A92" w:rsidP="00702FBF">
      <w:pPr>
        <w:widowControl w:val="0"/>
        <w:spacing w:before="120" w:after="120"/>
        <w:ind w:firstLine="720"/>
        <w:jc w:val="both"/>
        <w:rPr>
          <w:color w:val="000000" w:themeColor="text1"/>
          <w:sz w:val="28"/>
          <w:szCs w:val="28"/>
        </w:rPr>
      </w:pPr>
      <w:r w:rsidRPr="00727C02">
        <w:rPr>
          <w:color w:val="000000" w:themeColor="text1"/>
          <w:sz w:val="28"/>
          <w:szCs w:val="28"/>
        </w:rPr>
        <w:t xml:space="preserve">- Kế hoạch số 170/KH-UBND ngày 20/11/2015 của UBND tỉnh về Đảm </w:t>
      </w:r>
      <w:r w:rsidRPr="00727C02">
        <w:rPr>
          <w:color w:val="000000" w:themeColor="text1"/>
          <w:sz w:val="28"/>
          <w:szCs w:val="28"/>
        </w:rPr>
        <w:lastRenderedPageBreak/>
        <w:t>bảo An toàn an ninh thông tin trong hoạt động của các cơ quan nhà nước tỉnh Điện Biên giai đoạn 2016-2020;</w:t>
      </w:r>
    </w:p>
    <w:p w:rsidR="00727C02" w:rsidRPr="00727C02" w:rsidRDefault="00727C02" w:rsidP="00702FBF">
      <w:pPr>
        <w:widowControl w:val="0"/>
        <w:spacing w:before="120" w:after="120"/>
        <w:ind w:firstLine="720"/>
        <w:jc w:val="both"/>
        <w:rPr>
          <w:color w:val="000000" w:themeColor="text1"/>
          <w:sz w:val="28"/>
          <w:szCs w:val="28"/>
        </w:rPr>
      </w:pPr>
      <w:r w:rsidRPr="00727C02">
        <w:rPr>
          <w:color w:val="000000" w:themeColor="text1"/>
          <w:sz w:val="28"/>
          <w:szCs w:val="28"/>
        </w:rPr>
        <w:t>- Kế hoạch số 2521/KH-UBND ngày 29/8/2016 của UBND tỉnh về Ứng dụng CNTT trong hoạt động của cơ quan nhà nước tỉnh Điện Biên giai đoạn 2016-2020;</w:t>
      </w:r>
    </w:p>
    <w:p w:rsidR="00B22A92" w:rsidRPr="002F148B" w:rsidRDefault="00B22A92" w:rsidP="00702FBF">
      <w:pPr>
        <w:widowControl w:val="0"/>
        <w:spacing w:before="120" w:after="120"/>
        <w:ind w:firstLine="720"/>
        <w:jc w:val="both"/>
        <w:rPr>
          <w:color w:val="FF0000"/>
          <w:sz w:val="28"/>
          <w:szCs w:val="28"/>
        </w:rPr>
      </w:pPr>
      <w:r w:rsidRPr="002F148B">
        <w:rPr>
          <w:color w:val="FF0000"/>
          <w:sz w:val="28"/>
          <w:szCs w:val="28"/>
        </w:rPr>
        <w:t xml:space="preserve">- Kế hoạch ứng dụng CNTT trong hoạt động của cơ quan nhà nước giai đoạn 2016-2020 của </w:t>
      </w:r>
      <w:r w:rsidR="00727C02">
        <w:rPr>
          <w:color w:val="FF0000"/>
          <w:sz w:val="28"/>
          <w:szCs w:val="28"/>
        </w:rPr>
        <w:t>c</w:t>
      </w:r>
      <w:r w:rsidR="00727C02" w:rsidRPr="00727C02">
        <w:rPr>
          <w:color w:val="FF0000"/>
          <w:sz w:val="28"/>
          <w:szCs w:val="28"/>
        </w:rPr>
        <w:t>ơ</w:t>
      </w:r>
      <w:r w:rsidR="00727C02">
        <w:rPr>
          <w:color w:val="FF0000"/>
          <w:sz w:val="28"/>
          <w:szCs w:val="28"/>
        </w:rPr>
        <w:t xml:space="preserve"> quan, đ</w:t>
      </w:r>
      <w:r w:rsidR="00727C02" w:rsidRPr="00727C02">
        <w:rPr>
          <w:color w:val="FF0000"/>
          <w:sz w:val="28"/>
          <w:szCs w:val="28"/>
        </w:rPr>
        <w:t>ơ</w:t>
      </w:r>
      <w:r w:rsidR="00727C02">
        <w:rPr>
          <w:color w:val="FF0000"/>
          <w:sz w:val="28"/>
          <w:szCs w:val="28"/>
        </w:rPr>
        <w:t>n v</w:t>
      </w:r>
      <w:r w:rsidR="00727C02" w:rsidRPr="00727C02">
        <w:rPr>
          <w:color w:val="FF0000"/>
          <w:sz w:val="28"/>
          <w:szCs w:val="28"/>
        </w:rPr>
        <w:t>ị</w:t>
      </w:r>
      <w:r w:rsidRPr="002F148B">
        <w:rPr>
          <w:color w:val="FF0000"/>
          <w:sz w:val="28"/>
          <w:szCs w:val="28"/>
        </w:rPr>
        <w:t>;</w:t>
      </w:r>
    </w:p>
    <w:p w:rsidR="00B22A92" w:rsidRDefault="00B22A92" w:rsidP="00702FBF">
      <w:pPr>
        <w:widowControl w:val="0"/>
        <w:spacing w:before="120" w:after="120"/>
        <w:ind w:firstLine="720"/>
        <w:jc w:val="both"/>
        <w:rPr>
          <w:color w:val="000000" w:themeColor="text1"/>
          <w:sz w:val="28"/>
          <w:szCs w:val="28"/>
        </w:rPr>
      </w:pPr>
      <w:r w:rsidRPr="00727C02">
        <w:rPr>
          <w:color w:val="000000" w:themeColor="text1"/>
          <w:sz w:val="28"/>
          <w:szCs w:val="28"/>
        </w:rPr>
        <w:t>- Văn bản hướng dẫn xây dựng Kế hoạch ứng dụng CNTT năm 201</w:t>
      </w:r>
      <w:r w:rsidR="00702FBF">
        <w:rPr>
          <w:color w:val="000000" w:themeColor="text1"/>
          <w:sz w:val="28"/>
          <w:szCs w:val="28"/>
        </w:rPr>
        <w:t>9</w:t>
      </w:r>
      <w:r w:rsidRPr="00727C02">
        <w:rPr>
          <w:color w:val="000000" w:themeColor="text1"/>
          <w:sz w:val="28"/>
          <w:szCs w:val="28"/>
        </w:rPr>
        <w:t xml:space="preserve"> của </w:t>
      </w:r>
      <w:r w:rsidR="00727C02" w:rsidRPr="00727C02">
        <w:rPr>
          <w:color w:val="000000" w:themeColor="text1"/>
          <w:sz w:val="28"/>
          <w:szCs w:val="28"/>
        </w:rPr>
        <w:t>Sở</w:t>
      </w:r>
      <w:r w:rsidRPr="00727C02">
        <w:rPr>
          <w:color w:val="000000" w:themeColor="text1"/>
          <w:sz w:val="28"/>
          <w:szCs w:val="28"/>
        </w:rPr>
        <w:t xml:space="preserve"> Thông tin và Truyền thông;</w:t>
      </w:r>
    </w:p>
    <w:p w:rsidR="00DD1DF0" w:rsidRPr="00727C02" w:rsidRDefault="00DD1DF0" w:rsidP="00702FBF">
      <w:pPr>
        <w:widowControl w:val="0"/>
        <w:spacing w:before="120" w:after="120"/>
        <w:ind w:firstLine="720"/>
        <w:jc w:val="both"/>
        <w:rPr>
          <w:color w:val="000000" w:themeColor="text1"/>
          <w:sz w:val="28"/>
          <w:szCs w:val="28"/>
        </w:rPr>
      </w:pPr>
      <w:r>
        <w:rPr>
          <w:color w:val="000000" w:themeColor="text1"/>
          <w:sz w:val="28"/>
          <w:szCs w:val="28"/>
        </w:rPr>
        <w:t>- C</w:t>
      </w:r>
      <w:r w:rsidRPr="00DD1DF0">
        <w:rPr>
          <w:color w:val="000000" w:themeColor="text1"/>
          <w:sz w:val="28"/>
          <w:szCs w:val="28"/>
        </w:rPr>
        <w:t>ác</w:t>
      </w:r>
      <w:r>
        <w:rPr>
          <w:color w:val="000000" w:themeColor="text1"/>
          <w:sz w:val="28"/>
          <w:szCs w:val="28"/>
        </w:rPr>
        <w:t xml:space="preserve"> v</w:t>
      </w:r>
      <w:r w:rsidRPr="00DD1DF0">
        <w:rPr>
          <w:color w:val="000000" w:themeColor="text1"/>
          <w:sz w:val="28"/>
          <w:szCs w:val="28"/>
        </w:rPr>
        <w:t>ă</w:t>
      </w:r>
      <w:r>
        <w:rPr>
          <w:color w:val="000000" w:themeColor="text1"/>
          <w:sz w:val="28"/>
          <w:szCs w:val="28"/>
        </w:rPr>
        <w:t>n b</w:t>
      </w:r>
      <w:r w:rsidRPr="00DD1DF0">
        <w:rPr>
          <w:color w:val="000000" w:themeColor="text1"/>
          <w:sz w:val="28"/>
          <w:szCs w:val="28"/>
        </w:rPr>
        <w:t>ả</w:t>
      </w:r>
      <w:r>
        <w:rPr>
          <w:color w:val="000000" w:themeColor="text1"/>
          <w:sz w:val="28"/>
          <w:szCs w:val="28"/>
        </w:rPr>
        <w:t>n ch</w:t>
      </w:r>
      <w:r w:rsidRPr="00DD1DF0">
        <w:rPr>
          <w:color w:val="000000" w:themeColor="text1"/>
          <w:sz w:val="28"/>
          <w:szCs w:val="28"/>
        </w:rPr>
        <w:t>ủ</w:t>
      </w:r>
      <w:r>
        <w:rPr>
          <w:color w:val="000000" w:themeColor="text1"/>
          <w:sz w:val="28"/>
          <w:szCs w:val="28"/>
        </w:rPr>
        <w:t xml:space="preserve"> tr</w:t>
      </w:r>
      <w:r w:rsidRPr="00DD1DF0">
        <w:rPr>
          <w:color w:val="000000" w:themeColor="text1"/>
          <w:sz w:val="28"/>
          <w:szCs w:val="28"/>
        </w:rPr>
        <w:t>ươ</w:t>
      </w:r>
      <w:r>
        <w:rPr>
          <w:color w:val="000000" w:themeColor="text1"/>
          <w:sz w:val="28"/>
          <w:szCs w:val="28"/>
        </w:rPr>
        <w:t>ng, hư</w:t>
      </w:r>
      <w:r w:rsidRPr="00DD1DF0">
        <w:rPr>
          <w:color w:val="000000" w:themeColor="text1"/>
          <w:sz w:val="28"/>
          <w:szCs w:val="28"/>
        </w:rPr>
        <w:t>ớng</w:t>
      </w:r>
      <w:r>
        <w:rPr>
          <w:color w:val="000000" w:themeColor="text1"/>
          <w:sz w:val="28"/>
          <w:szCs w:val="28"/>
        </w:rPr>
        <w:t xml:space="preserve"> d</w:t>
      </w:r>
      <w:r w:rsidRPr="00DD1DF0">
        <w:rPr>
          <w:color w:val="000000" w:themeColor="text1"/>
          <w:sz w:val="28"/>
          <w:szCs w:val="28"/>
        </w:rPr>
        <w:t>ẫn</w:t>
      </w:r>
      <w:r>
        <w:rPr>
          <w:color w:val="000000" w:themeColor="text1"/>
          <w:sz w:val="28"/>
          <w:szCs w:val="28"/>
        </w:rPr>
        <w:t xml:space="preserve"> c</w:t>
      </w:r>
      <w:r w:rsidRPr="00DD1DF0">
        <w:rPr>
          <w:color w:val="000000" w:themeColor="text1"/>
          <w:sz w:val="28"/>
          <w:szCs w:val="28"/>
        </w:rPr>
        <w:t>ủa</w:t>
      </w:r>
      <w:r>
        <w:rPr>
          <w:color w:val="000000" w:themeColor="text1"/>
          <w:sz w:val="28"/>
          <w:szCs w:val="28"/>
        </w:rPr>
        <w:t xml:space="preserve"> </w:t>
      </w:r>
      <w:r w:rsidRPr="00DD1DF0">
        <w:rPr>
          <w:color w:val="000000" w:themeColor="text1"/>
          <w:sz w:val="28"/>
          <w:szCs w:val="28"/>
        </w:rPr>
        <w:t>đị</w:t>
      </w:r>
      <w:r>
        <w:rPr>
          <w:color w:val="000000" w:themeColor="text1"/>
          <w:sz w:val="28"/>
          <w:szCs w:val="28"/>
        </w:rPr>
        <w:t>a ph</w:t>
      </w:r>
      <w:r w:rsidRPr="00DD1DF0">
        <w:rPr>
          <w:color w:val="000000" w:themeColor="text1"/>
          <w:sz w:val="28"/>
          <w:szCs w:val="28"/>
        </w:rPr>
        <w:t>ươ</w:t>
      </w:r>
      <w:r>
        <w:rPr>
          <w:color w:val="000000" w:themeColor="text1"/>
          <w:sz w:val="28"/>
          <w:szCs w:val="28"/>
        </w:rPr>
        <w:t>ng, B</w:t>
      </w:r>
      <w:r w:rsidRPr="00DD1DF0">
        <w:rPr>
          <w:color w:val="000000" w:themeColor="text1"/>
          <w:sz w:val="28"/>
          <w:szCs w:val="28"/>
        </w:rPr>
        <w:t>ộ</w:t>
      </w:r>
      <w:r>
        <w:rPr>
          <w:color w:val="000000" w:themeColor="text1"/>
          <w:sz w:val="28"/>
          <w:szCs w:val="28"/>
        </w:rPr>
        <w:t>, ng</w:t>
      </w:r>
      <w:r w:rsidRPr="00DD1DF0">
        <w:rPr>
          <w:color w:val="000000" w:themeColor="text1"/>
          <w:sz w:val="28"/>
          <w:szCs w:val="28"/>
        </w:rPr>
        <w:t>àn</w:t>
      </w:r>
      <w:r>
        <w:rPr>
          <w:color w:val="000000" w:themeColor="text1"/>
          <w:sz w:val="28"/>
          <w:szCs w:val="28"/>
        </w:rPr>
        <w:t>h…</w:t>
      </w:r>
    </w:p>
    <w:p w:rsidR="000B211D" w:rsidRPr="0075785C" w:rsidRDefault="000B211D" w:rsidP="000B211D">
      <w:pPr>
        <w:widowControl w:val="0"/>
        <w:spacing w:before="120" w:after="120"/>
        <w:ind w:firstLine="720"/>
        <w:jc w:val="both"/>
        <w:rPr>
          <w:sz w:val="28"/>
          <w:szCs w:val="28"/>
        </w:rPr>
      </w:pPr>
      <w:r w:rsidRPr="006C0B17">
        <w:rPr>
          <w:b/>
          <w:sz w:val="28"/>
          <w:szCs w:val="28"/>
          <w:lang w:val="vi-VN"/>
        </w:rPr>
        <w:t>II</w:t>
      </w:r>
      <w:r w:rsidR="00211AFB">
        <w:rPr>
          <w:b/>
          <w:sz w:val="28"/>
          <w:szCs w:val="28"/>
        </w:rPr>
        <w:t>I</w:t>
      </w:r>
      <w:r w:rsidRPr="006C0B17">
        <w:rPr>
          <w:b/>
          <w:sz w:val="28"/>
          <w:szCs w:val="28"/>
          <w:lang w:val="vi-VN"/>
        </w:rPr>
        <w:t xml:space="preserve">. </w:t>
      </w:r>
      <w:r w:rsidR="004A7A1D">
        <w:rPr>
          <w:b/>
          <w:sz w:val="28"/>
          <w:szCs w:val="28"/>
        </w:rPr>
        <w:t>MỤC TIÊU ỨNG DỤNG CNTT NĂM</w:t>
      </w:r>
      <w:r w:rsidRPr="006C0B17">
        <w:rPr>
          <w:b/>
          <w:sz w:val="28"/>
          <w:szCs w:val="28"/>
          <w:lang w:val="vi-VN"/>
        </w:rPr>
        <w:t xml:space="preserve"> 201</w:t>
      </w:r>
      <w:r w:rsidR="0075785C">
        <w:rPr>
          <w:b/>
          <w:sz w:val="28"/>
          <w:szCs w:val="28"/>
        </w:rPr>
        <w:t>8</w:t>
      </w:r>
    </w:p>
    <w:p w:rsidR="00085109" w:rsidRPr="006221D3" w:rsidRDefault="000B211D" w:rsidP="000B211D">
      <w:pPr>
        <w:widowControl w:val="0"/>
        <w:spacing w:before="120" w:after="120"/>
        <w:ind w:firstLine="720"/>
        <w:jc w:val="both"/>
        <w:rPr>
          <w:sz w:val="28"/>
          <w:szCs w:val="28"/>
        </w:rPr>
      </w:pPr>
      <w:r w:rsidRPr="006221D3">
        <w:rPr>
          <w:sz w:val="28"/>
          <w:szCs w:val="28"/>
        </w:rPr>
        <w:t xml:space="preserve">Căn cứ </w:t>
      </w:r>
      <w:r w:rsidR="00702FBF">
        <w:rPr>
          <w:sz w:val="28"/>
          <w:szCs w:val="28"/>
        </w:rPr>
        <w:t xml:space="preserve">nội dung, yêu cầu tại văn bản hướng dẫn này, căn cứ </w:t>
      </w:r>
      <w:r w:rsidR="00FD7F74" w:rsidRPr="006221D3">
        <w:rPr>
          <w:sz w:val="28"/>
          <w:szCs w:val="28"/>
        </w:rPr>
        <w:t>kết quả thực hiện các mục tiêu, nhiệm vụ năm 201</w:t>
      </w:r>
      <w:r w:rsidR="00702FBF">
        <w:rPr>
          <w:sz w:val="28"/>
          <w:szCs w:val="28"/>
        </w:rPr>
        <w:t>8</w:t>
      </w:r>
      <w:r w:rsidR="00FD7F74" w:rsidRPr="006221D3">
        <w:rPr>
          <w:sz w:val="28"/>
          <w:szCs w:val="28"/>
        </w:rPr>
        <w:t>,</w:t>
      </w:r>
      <w:r w:rsidRPr="006221D3">
        <w:rPr>
          <w:sz w:val="28"/>
          <w:szCs w:val="28"/>
        </w:rPr>
        <w:t xml:space="preserve"> </w:t>
      </w:r>
      <w:r w:rsidR="006221D3" w:rsidRPr="006221D3">
        <w:rPr>
          <w:sz w:val="28"/>
          <w:szCs w:val="28"/>
        </w:rPr>
        <w:t xml:space="preserve">cơ quan, đơn vị </w:t>
      </w:r>
      <w:r w:rsidRPr="006221D3">
        <w:rPr>
          <w:sz w:val="28"/>
          <w:szCs w:val="28"/>
        </w:rPr>
        <w:t>đề xuất mục tiêu ứng dụng CNTT năm 201</w:t>
      </w:r>
      <w:r w:rsidR="00702FBF">
        <w:rPr>
          <w:sz w:val="28"/>
          <w:szCs w:val="28"/>
        </w:rPr>
        <w:t>9</w:t>
      </w:r>
      <w:r w:rsidRPr="006221D3">
        <w:rPr>
          <w:sz w:val="28"/>
          <w:szCs w:val="28"/>
        </w:rPr>
        <w:t xml:space="preserve"> </w:t>
      </w:r>
      <w:r w:rsidR="0075785C" w:rsidRPr="006221D3">
        <w:rPr>
          <w:sz w:val="28"/>
          <w:szCs w:val="28"/>
        </w:rPr>
        <w:t>hướng tới thực hiện thành công các mục tiêu, nhiệm vụ Chính phủ, Thủ tướng Chính phủ</w:t>
      </w:r>
      <w:r w:rsidR="007E48DB" w:rsidRPr="006221D3">
        <w:rPr>
          <w:sz w:val="28"/>
          <w:szCs w:val="28"/>
        </w:rPr>
        <w:t>, của tỉnh và của cơ quan, đơn vị</w:t>
      </w:r>
      <w:r w:rsidR="0075785C" w:rsidRPr="006221D3">
        <w:rPr>
          <w:sz w:val="28"/>
          <w:szCs w:val="28"/>
        </w:rPr>
        <w:t xml:space="preserve"> đã đề ra</w:t>
      </w:r>
      <w:r w:rsidR="00955F7E" w:rsidRPr="006221D3">
        <w:rPr>
          <w:sz w:val="28"/>
          <w:szCs w:val="28"/>
        </w:rPr>
        <w:t xml:space="preserve">… </w:t>
      </w:r>
      <w:r w:rsidR="00085109" w:rsidRPr="006221D3">
        <w:rPr>
          <w:sz w:val="28"/>
          <w:szCs w:val="28"/>
        </w:rPr>
        <w:t xml:space="preserve">và Kế hoạch ứng dụng CNTT giai đoạn 2016-2020 của </w:t>
      </w:r>
      <w:r w:rsidR="006221D3" w:rsidRPr="006221D3">
        <w:rPr>
          <w:sz w:val="28"/>
          <w:szCs w:val="28"/>
        </w:rPr>
        <w:t>cơ quan, đơn vị</w:t>
      </w:r>
      <w:r w:rsidR="00085109" w:rsidRPr="006221D3">
        <w:rPr>
          <w:sz w:val="28"/>
          <w:szCs w:val="28"/>
        </w:rPr>
        <w:t xml:space="preserve"> mình</w:t>
      </w:r>
      <w:r w:rsidRPr="006221D3">
        <w:rPr>
          <w:sz w:val="28"/>
          <w:szCs w:val="28"/>
        </w:rPr>
        <w:t>. Trong đó, các mục tiêu</w:t>
      </w:r>
      <w:r w:rsidR="00CC60DF">
        <w:rPr>
          <w:sz w:val="28"/>
          <w:szCs w:val="28"/>
        </w:rPr>
        <w:t xml:space="preserve"> cần định lượng cụ thể và</w:t>
      </w:r>
      <w:r w:rsidRPr="006221D3">
        <w:rPr>
          <w:sz w:val="28"/>
          <w:szCs w:val="28"/>
        </w:rPr>
        <w:t xml:space="preserve"> phải có tính khả thi, hiệu quả, phù hợp với nhu cầu, nguồn lực của </w:t>
      </w:r>
      <w:r w:rsidR="006221D3" w:rsidRPr="006221D3">
        <w:rPr>
          <w:sz w:val="28"/>
          <w:szCs w:val="28"/>
        </w:rPr>
        <w:t>tỉnh và của cơ quan, đơn vị</w:t>
      </w:r>
      <w:r w:rsidR="0075785C" w:rsidRPr="006221D3">
        <w:rPr>
          <w:sz w:val="28"/>
          <w:szCs w:val="28"/>
        </w:rPr>
        <w:t xml:space="preserve">. </w:t>
      </w:r>
      <w:r w:rsidR="00CC60DF">
        <w:rPr>
          <w:sz w:val="28"/>
          <w:szCs w:val="28"/>
        </w:rPr>
        <w:t xml:space="preserve">Một số chỉ tiêu cụ thể như: Tăng tỷ lệ % dịch vụ công trực tuyến phát sinh hồ sơ trực </w:t>
      </w:r>
      <w:r w:rsidR="00764C5C">
        <w:rPr>
          <w:sz w:val="28"/>
          <w:szCs w:val="28"/>
        </w:rPr>
        <w:t>tuyến, tỷ lệ % hồ sơ dịch vụ công được xử lý trực tuyến,...</w:t>
      </w:r>
      <w:r w:rsidR="00CC60DF">
        <w:rPr>
          <w:sz w:val="28"/>
          <w:szCs w:val="28"/>
        </w:rPr>
        <w:t xml:space="preserve"> </w:t>
      </w:r>
    </w:p>
    <w:p w:rsidR="000B211D" w:rsidRPr="006C0B17" w:rsidRDefault="000B211D" w:rsidP="000B211D">
      <w:pPr>
        <w:widowControl w:val="0"/>
        <w:spacing w:before="120" w:after="120"/>
        <w:ind w:firstLine="720"/>
        <w:jc w:val="both"/>
        <w:rPr>
          <w:b/>
          <w:sz w:val="28"/>
          <w:szCs w:val="28"/>
          <w:lang w:val="vi-VN"/>
        </w:rPr>
      </w:pPr>
      <w:r w:rsidRPr="006C0B17">
        <w:rPr>
          <w:b/>
          <w:sz w:val="28"/>
          <w:szCs w:val="28"/>
          <w:lang w:val="vi-VN"/>
        </w:rPr>
        <w:t>I</w:t>
      </w:r>
      <w:r w:rsidR="00211AFB">
        <w:rPr>
          <w:b/>
          <w:sz w:val="28"/>
          <w:szCs w:val="28"/>
        </w:rPr>
        <w:t>V</w:t>
      </w:r>
      <w:r w:rsidRPr="006C0B17">
        <w:rPr>
          <w:b/>
          <w:sz w:val="28"/>
          <w:szCs w:val="28"/>
          <w:lang w:val="vi-VN"/>
        </w:rPr>
        <w:t xml:space="preserve">. </w:t>
      </w:r>
      <w:r w:rsidR="004A7A1D">
        <w:rPr>
          <w:b/>
          <w:sz w:val="28"/>
          <w:szCs w:val="28"/>
        </w:rPr>
        <w:t>NỘI DUNG KẾ HOẠCH</w:t>
      </w:r>
      <w:r w:rsidRPr="006C0B17">
        <w:rPr>
          <w:b/>
          <w:sz w:val="28"/>
          <w:szCs w:val="28"/>
          <w:lang w:val="vi-VN"/>
        </w:rPr>
        <w:t xml:space="preserve">  </w:t>
      </w:r>
    </w:p>
    <w:p w:rsidR="000B211D" w:rsidRDefault="000B211D" w:rsidP="00BB2429">
      <w:pPr>
        <w:widowControl w:val="0"/>
        <w:spacing w:before="120" w:after="120"/>
        <w:ind w:firstLine="720"/>
        <w:jc w:val="both"/>
        <w:rPr>
          <w:sz w:val="28"/>
          <w:szCs w:val="28"/>
        </w:rPr>
      </w:pPr>
      <w:r w:rsidRPr="006C0B17">
        <w:rPr>
          <w:sz w:val="28"/>
          <w:szCs w:val="28"/>
        </w:rPr>
        <w:t>Căn cứ</w:t>
      </w:r>
      <w:r>
        <w:rPr>
          <w:sz w:val="28"/>
          <w:szCs w:val="28"/>
        </w:rPr>
        <w:t xml:space="preserve"> mục tiêu năm 201</w:t>
      </w:r>
      <w:r w:rsidR="00764C5C">
        <w:rPr>
          <w:sz w:val="28"/>
          <w:szCs w:val="28"/>
        </w:rPr>
        <w:t>9</w:t>
      </w:r>
      <w:r>
        <w:rPr>
          <w:sz w:val="28"/>
          <w:szCs w:val="28"/>
        </w:rPr>
        <w:t xml:space="preserve">, các </w:t>
      </w:r>
      <w:r w:rsidR="00BB2429">
        <w:rPr>
          <w:sz w:val="28"/>
          <w:szCs w:val="28"/>
        </w:rPr>
        <w:t>c</w:t>
      </w:r>
      <w:r w:rsidR="00BB2429" w:rsidRPr="00BB2429">
        <w:rPr>
          <w:sz w:val="28"/>
          <w:szCs w:val="28"/>
        </w:rPr>
        <w:t>ơ</w:t>
      </w:r>
      <w:r w:rsidR="00BB2429">
        <w:rPr>
          <w:sz w:val="28"/>
          <w:szCs w:val="28"/>
        </w:rPr>
        <w:t xml:space="preserve"> quan, </w:t>
      </w:r>
      <w:r w:rsidR="00BB2429" w:rsidRPr="00BB2429">
        <w:rPr>
          <w:sz w:val="28"/>
          <w:szCs w:val="28"/>
        </w:rPr>
        <w:t>đơ</w:t>
      </w:r>
      <w:r w:rsidR="00BB2429">
        <w:rPr>
          <w:sz w:val="28"/>
          <w:szCs w:val="28"/>
        </w:rPr>
        <w:t>n v</w:t>
      </w:r>
      <w:r w:rsidR="00BB2429" w:rsidRPr="00BB2429">
        <w:rPr>
          <w:sz w:val="28"/>
          <w:szCs w:val="28"/>
        </w:rPr>
        <w:t>ị</w:t>
      </w:r>
      <w:r>
        <w:rPr>
          <w:sz w:val="28"/>
          <w:szCs w:val="28"/>
        </w:rPr>
        <w:t xml:space="preserve"> </w:t>
      </w:r>
      <w:r w:rsidR="007A0E4B">
        <w:rPr>
          <w:sz w:val="28"/>
          <w:szCs w:val="28"/>
        </w:rPr>
        <w:t xml:space="preserve">xác định các </w:t>
      </w:r>
      <w:r>
        <w:rPr>
          <w:sz w:val="28"/>
          <w:szCs w:val="28"/>
        </w:rPr>
        <w:t xml:space="preserve">nội dung ứng dụng CNTT </w:t>
      </w:r>
      <w:r w:rsidR="00BB2429">
        <w:rPr>
          <w:sz w:val="28"/>
          <w:szCs w:val="28"/>
        </w:rPr>
        <w:t>cần triển khai trong năm 201</w:t>
      </w:r>
      <w:r w:rsidR="00764C5C">
        <w:rPr>
          <w:sz w:val="28"/>
          <w:szCs w:val="28"/>
        </w:rPr>
        <w:t>9</w:t>
      </w:r>
      <w:r w:rsidR="00E812B4">
        <w:rPr>
          <w:sz w:val="28"/>
          <w:szCs w:val="28"/>
        </w:rPr>
        <w:t>. N</w:t>
      </w:r>
      <w:r w:rsidRPr="00FD7D88">
        <w:rPr>
          <w:sz w:val="28"/>
          <w:szCs w:val="28"/>
        </w:rPr>
        <w:t>ội dung Kế hoạch bao gồm tối thiểu các nội dung sau:</w:t>
      </w:r>
    </w:p>
    <w:p w:rsidR="00764C5C" w:rsidRPr="0085105D" w:rsidRDefault="00764C5C" w:rsidP="00764C5C">
      <w:pPr>
        <w:pStyle w:val="NormalWeb"/>
        <w:spacing w:before="120" w:beforeAutospacing="0" w:after="120" w:afterAutospacing="0"/>
        <w:ind w:firstLine="720"/>
        <w:jc w:val="both"/>
        <w:rPr>
          <w:b/>
          <w:sz w:val="28"/>
          <w:szCs w:val="28"/>
        </w:rPr>
      </w:pPr>
      <w:r w:rsidRPr="0085105D">
        <w:rPr>
          <w:b/>
          <w:sz w:val="28"/>
          <w:szCs w:val="28"/>
        </w:rPr>
        <w:t>1. Ứng dụng CNTT trong nội bộ cơ quan nhà nước</w:t>
      </w:r>
    </w:p>
    <w:p w:rsidR="00764C5C" w:rsidRPr="0085105D" w:rsidRDefault="00764C5C" w:rsidP="00764C5C">
      <w:pPr>
        <w:widowControl w:val="0"/>
        <w:spacing w:before="120" w:after="120"/>
        <w:ind w:firstLine="720"/>
        <w:jc w:val="both"/>
        <w:rPr>
          <w:sz w:val="28"/>
          <w:szCs w:val="28"/>
        </w:rPr>
      </w:pPr>
      <w:r w:rsidRPr="0085105D">
        <w:rPr>
          <w:sz w:val="28"/>
          <w:szCs w:val="28"/>
        </w:rPr>
        <w:t>Xác định rõ các nội dung ứng dụng CNTT trong nội bộ cơ quan nhà nước, trong đó ưu tiên tập trung hoàn thiện</w:t>
      </w:r>
      <w:r w:rsidR="007D45E0" w:rsidRPr="0085105D">
        <w:rPr>
          <w:sz w:val="28"/>
          <w:szCs w:val="28"/>
        </w:rPr>
        <w:t xml:space="preserve"> </w:t>
      </w:r>
      <w:r w:rsidRPr="0085105D">
        <w:rPr>
          <w:sz w:val="28"/>
          <w:szCs w:val="28"/>
        </w:rPr>
        <w:t>hệ thống quản lý văn bản và điều hành, hệ thống thư điện tử, các hệ thống phần mềm ứng dụng chuyên ngành,…</w:t>
      </w:r>
    </w:p>
    <w:p w:rsidR="00764C5C" w:rsidRPr="0085105D" w:rsidRDefault="00764C5C" w:rsidP="00764C5C">
      <w:pPr>
        <w:pStyle w:val="NormalWeb"/>
        <w:spacing w:before="120" w:beforeAutospacing="0" w:after="120" w:afterAutospacing="0"/>
        <w:ind w:firstLine="720"/>
        <w:jc w:val="both"/>
        <w:rPr>
          <w:b/>
          <w:sz w:val="28"/>
          <w:szCs w:val="28"/>
        </w:rPr>
      </w:pPr>
      <w:r w:rsidRPr="0085105D">
        <w:rPr>
          <w:b/>
          <w:sz w:val="28"/>
          <w:szCs w:val="28"/>
        </w:rPr>
        <w:t>2. Ứng dụng CNTT phục vụ người dân và doanh nghiệp</w:t>
      </w:r>
    </w:p>
    <w:p w:rsidR="00764C5C" w:rsidRPr="0085105D" w:rsidRDefault="00764C5C" w:rsidP="00764C5C">
      <w:pPr>
        <w:spacing w:before="120" w:line="264" w:lineRule="auto"/>
        <w:ind w:firstLine="720"/>
        <w:jc w:val="both"/>
        <w:rPr>
          <w:sz w:val="28"/>
          <w:szCs w:val="28"/>
        </w:rPr>
      </w:pPr>
      <w:r w:rsidRPr="0085105D">
        <w:rPr>
          <w:sz w:val="28"/>
          <w:szCs w:val="28"/>
        </w:rPr>
        <w:t xml:space="preserve">Xác định rõ các nội dung, quy mô, phạm vi, hình thức cung cấp các ứng dụng CNTT phục vụ người dân và doanh nghiệp, trong đó ưu tiên triển khai các nội dung sau: </w:t>
      </w:r>
    </w:p>
    <w:p w:rsidR="00764C5C" w:rsidRPr="0085105D" w:rsidRDefault="00764C5C" w:rsidP="00764C5C">
      <w:pPr>
        <w:spacing w:before="120" w:line="264" w:lineRule="auto"/>
        <w:ind w:firstLine="720"/>
        <w:jc w:val="both"/>
        <w:rPr>
          <w:sz w:val="28"/>
          <w:szCs w:val="28"/>
        </w:rPr>
      </w:pPr>
      <w:r w:rsidRPr="0085105D">
        <w:rPr>
          <w:sz w:val="28"/>
          <w:szCs w:val="28"/>
        </w:rPr>
        <w:t>- Hoàn thiện, nâng cấp Trang/Cổng Thông tin điện tử để cung cấp đầy đủ thông tin theo quy định tại Nghị định số 43/2011/NĐ-</w:t>
      </w:r>
      <w:r w:rsidR="006317BC">
        <w:rPr>
          <w:sz w:val="28"/>
          <w:szCs w:val="28"/>
        </w:rPr>
        <w:t xml:space="preserve">CP ngày 13/6/2011 của Chính phủ </w:t>
      </w:r>
      <w:r w:rsidR="006317BC" w:rsidRPr="006317BC">
        <w:rPr>
          <w:sz w:val="28"/>
          <w:szCs w:val="28"/>
        </w:rPr>
        <w:t>Quy định về việc cung cấp thông tin và dịch vụ công trực tuyến trên trang thông tin điện tử hoặc cổng thông tin điện tử của cơ quan nhà nước</w:t>
      </w:r>
      <w:r w:rsidR="006317BC">
        <w:rPr>
          <w:sz w:val="28"/>
          <w:szCs w:val="28"/>
        </w:rPr>
        <w:t xml:space="preserve">, Thông tư số 32/2017/TT-BTTTT ngày 15/11/2017 của Bộ Thông tin và Truyền thông Quy định về việc cung cấp dịch vụ công trực tuyến và bảo dảm khả năng truy </w:t>
      </w:r>
      <w:r w:rsidR="006317BC">
        <w:rPr>
          <w:sz w:val="28"/>
          <w:szCs w:val="28"/>
        </w:rPr>
        <w:lastRenderedPageBreak/>
        <w:t>cập thuận tiện đối với trang thông tin điện tử hoặc cổng thông tin điện tử của cơ quan nhà nước.</w:t>
      </w:r>
    </w:p>
    <w:p w:rsidR="00764C5C" w:rsidRPr="0085105D" w:rsidRDefault="00764C5C" w:rsidP="00764C5C">
      <w:pPr>
        <w:pStyle w:val="NormalWeb"/>
        <w:spacing w:before="120" w:beforeAutospacing="0" w:after="120" w:afterAutospacing="0"/>
        <w:ind w:firstLine="720"/>
        <w:jc w:val="both"/>
        <w:rPr>
          <w:sz w:val="28"/>
          <w:szCs w:val="28"/>
        </w:rPr>
      </w:pPr>
      <w:r w:rsidRPr="0085105D">
        <w:rPr>
          <w:sz w:val="28"/>
          <w:szCs w:val="28"/>
        </w:rPr>
        <w:t xml:space="preserve">- Thực hiện cung cấp các dịch vụ công cơ bản trực tuyến mức độ 3, mức độ 4 phù hợp với nhu cầu thực tế, phục vụ người dân và doanh nghiệp theo tinh thần hướng tới hiệu quả triển khai ứng dụng CNTT (bao gồm thời gian, chi phí,…), </w:t>
      </w:r>
      <w:r w:rsidR="007D45E0" w:rsidRPr="0085105D">
        <w:rPr>
          <w:sz w:val="28"/>
          <w:szCs w:val="28"/>
        </w:rPr>
        <w:t>tăng cường tiếp nhận, xử lý hồ sơ trên môi trường mạng, đơn giản hóa hồ sơ, giấy tờ giải quyết thủ tục hành chính của người dân, doanh nghiệp, hướng tới mực tiêu 40% hồ sơ được xử lý trực tuyến đối với các dịch vụ công đã được cung cấp trực tuyến tại mức độ 3, 30% hồ sơ được xử lý trực tuyến đối với các dịch vụ công đã được cung cấp trực tuyến tại mức độ 4.</w:t>
      </w:r>
    </w:p>
    <w:p w:rsidR="00764C5C" w:rsidRPr="0085105D" w:rsidRDefault="00764C5C" w:rsidP="00764C5C">
      <w:pPr>
        <w:pStyle w:val="NormalWeb"/>
        <w:spacing w:before="120" w:beforeAutospacing="0" w:after="120" w:afterAutospacing="0"/>
        <w:ind w:firstLine="720"/>
        <w:jc w:val="both"/>
        <w:rPr>
          <w:sz w:val="28"/>
          <w:szCs w:val="28"/>
        </w:rPr>
      </w:pPr>
      <w:r w:rsidRPr="0085105D">
        <w:rPr>
          <w:sz w:val="28"/>
          <w:szCs w:val="28"/>
        </w:rPr>
        <w:t>- Ứng dụng CNTT tại bộ phận một cửa, hướng tới kết nối, liên thông các cấp.</w:t>
      </w:r>
    </w:p>
    <w:p w:rsidR="007D45E0" w:rsidRPr="0085105D" w:rsidRDefault="007D45E0" w:rsidP="00764C5C">
      <w:pPr>
        <w:pStyle w:val="NormalWeb"/>
        <w:spacing w:before="120" w:beforeAutospacing="0" w:after="120" w:afterAutospacing="0"/>
        <w:ind w:firstLine="720"/>
        <w:jc w:val="both"/>
        <w:rPr>
          <w:sz w:val="28"/>
          <w:szCs w:val="28"/>
        </w:rPr>
      </w:pPr>
      <w:r w:rsidRPr="0085105D">
        <w:rPr>
          <w:sz w:val="28"/>
          <w:szCs w:val="28"/>
        </w:rPr>
        <w:t>- Thực hiện tiếp nhận hồ sơ, trả kết quả giải quyết thủ tục hành chính qua dịch vụ bưu chính công ích, kết nối mạng thông tin phục vụ công việc này theo quy định tại Thông tư số 17/2017/TT-BTTTT ngày 23/6/2017 của Bộ trưởng Bộ Thông tin và Truyền thông quy định một số nội dung và biện pháp thi hành Quyết định số 45/2016/QĐ-TTg ngày 19/10/2016 của Thủ tướng Chính phủ về việc tiếp nhận hồ sơ, trả kết quả giải quyết thủ tục hành chính qua dịch vụ bưu chính công ích.</w:t>
      </w:r>
    </w:p>
    <w:p w:rsidR="00764C5C" w:rsidRPr="00FC1953" w:rsidRDefault="00764C5C" w:rsidP="00764C5C">
      <w:pPr>
        <w:pStyle w:val="NormalWeb"/>
        <w:spacing w:before="120" w:beforeAutospacing="0" w:after="120" w:afterAutospacing="0"/>
        <w:ind w:firstLine="720"/>
        <w:jc w:val="both"/>
        <w:rPr>
          <w:b/>
          <w:sz w:val="28"/>
          <w:szCs w:val="28"/>
        </w:rPr>
      </w:pPr>
      <w:r w:rsidRPr="00FC1953">
        <w:rPr>
          <w:b/>
          <w:sz w:val="28"/>
          <w:szCs w:val="28"/>
        </w:rPr>
        <w:t>3. Xây dựng, hoàn thiện các HTTT, CSDL chuyên ngành tạo nền tảng phát triển Chính quyền điện tử</w:t>
      </w:r>
    </w:p>
    <w:p w:rsidR="00764C5C" w:rsidRDefault="00764C5C" w:rsidP="00764C5C">
      <w:pPr>
        <w:pStyle w:val="NormalWeb"/>
        <w:spacing w:before="120" w:beforeAutospacing="0" w:after="120" w:afterAutospacing="0"/>
        <w:jc w:val="both"/>
        <w:rPr>
          <w:sz w:val="28"/>
          <w:szCs w:val="28"/>
        </w:rPr>
      </w:pPr>
      <w:r>
        <w:rPr>
          <w:sz w:val="28"/>
          <w:szCs w:val="28"/>
        </w:rPr>
        <w:tab/>
        <w:t>Nội dung này, các c</w:t>
      </w:r>
      <w:r w:rsidRPr="001C63EC">
        <w:rPr>
          <w:sz w:val="28"/>
          <w:szCs w:val="28"/>
        </w:rPr>
        <w:t>ơ</w:t>
      </w:r>
      <w:r>
        <w:rPr>
          <w:sz w:val="28"/>
          <w:szCs w:val="28"/>
        </w:rPr>
        <w:t xml:space="preserve"> quan, </w:t>
      </w:r>
      <w:r w:rsidRPr="001C63EC">
        <w:rPr>
          <w:sz w:val="28"/>
          <w:szCs w:val="28"/>
        </w:rPr>
        <w:t>đơ</w:t>
      </w:r>
      <w:r>
        <w:rPr>
          <w:sz w:val="28"/>
          <w:szCs w:val="28"/>
        </w:rPr>
        <w:t>n v</w:t>
      </w:r>
      <w:r w:rsidRPr="001C63EC">
        <w:rPr>
          <w:sz w:val="28"/>
          <w:szCs w:val="28"/>
        </w:rPr>
        <w:t>ị</w:t>
      </w:r>
      <w:r>
        <w:rPr>
          <w:sz w:val="28"/>
          <w:szCs w:val="28"/>
        </w:rPr>
        <w:t xml:space="preserve"> xác định cụ thể các HTTT, CSDL dự định triển khai (bao gồm cả các HTTT, CSDL triển khai tiếp; triển khai mới), trong đó ưu tiên các HTTT, CSDL tạo nền tảng, dùng chung (Các HTTT, CSDL ngành, lĩnh vực cần đảm bảo đồng bộ, thống nhất với các HTTT, CSDL do các Bộ, ngành triển khai để tránh trùng lặp).</w:t>
      </w:r>
    </w:p>
    <w:p w:rsidR="00764C5C" w:rsidRDefault="00764C5C" w:rsidP="00764C5C">
      <w:pPr>
        <w:pStyle w:val="NormalWeb"/>
        <w:spacing w:before="120" w:beforeAutospacing="0" w:after="120" w:afterAutospacing="0"/>
        <w:ind w:firstLine="720"/>
        <w:jc w:val="both"/>
        <w:rPr>
          <w:sz w:val="28"/>
          <w:szCs w:val="28"/>
        </w:rPr>
      </w:pPr>
      <w:r>
        <w:rPr>
          <w:sz w:val="28"/>
          <w:szCs w:val="28"/>
        </w:rPr>
        <w:t>Các HTTT, CSDL triển khai bảo đảm nội dung về kết nối, chia sẻ và liên thông các cấp theo ý kiến chỉ đạo của Phó Thủ tướng Thường trực Chính phủ Trương Hòa Bình tại Văn bản số 1655</w:t>
      </w:r>
      <w:r>
        <w:rPr>
          <w:sz w:val="28"/>
          <w:szCs w:val="28"/>
          <w:lang w:val="vi-VN"/>
        </w:rPr>
        <w:t xml:space="preserve">/VPCP-KSTT ngày 13/02/2018 của Văn phòng Chính phủ </w:t>
      </w:r>
      <w:r>
        <w:rPr>
          <w:sz w:val="28"/>
          <w:szCs w:val="28"/>
        </w:rPr>
        <w:t xml:space="preserve">về </w:t>
      </w:r>
      <w:r>
        <w:rPr>
          <w:sz w:val="28"/>
          <w:szCs w:val="28"/>
          <w:lang w:val="vi-VN"/>
        </w:rPr>
        <w:t>liên kết, chia sẻ dữ liệu giữa các hệ thống thông tin một cửa điện tử</w:t>
      </w:r>
      <w:r>
        <w:rPr>
          <w:sz w:val="28"/>
          <w:szCs w:val="28"/>
        </w:rPr>
        <w:t xml:space="preserve"> và phải tuân thủ Khung Kiến trúc Chính phủ điện tử Việt Nam, Kiến trúc Chính phủ điện tử/Kiến trúc Chính quyền điện tử của các Bộ, ngành, Thông tư số 13/2017/TT-BTTTT ngày 23/6/2017 của Bộ trưởng Bộ Thông tin và Truyền thông quy định các yêu cầu kỹ thuật về kết nối các hệ thống thông tin, cơ sở dữ liệu với các CSDL quốc gia và các văn bản hướng dẫn khác của Bộ Thông tin và Truyền thông. </w:t>
      </w:r>
    </w:p>
    <w:p w:rsidR="00660BB5" w:rsidRPr="00C31435" w:rsidRDefault="00660BB5" w:rsidP="00660BB5">
      <w:pPr>
        <w:pStyle w:val="NormalWeb"/>
        <w:spacing w:before="120" w:beforeAutospacing="0" w:after="120" w:afterAutospacing="0"/>
        <w:ind w:firstLine="720"/>
        <w:jc w:val="both"/>
        <w:rPr>
          <w:b/>
          <w:sz w:val="28"/>
          <w:szCs w:val="28"/>
        </w:rPr>
      </w:pPr>
      <w:r w:rsidRPr="00C31435">
        <w:rPr>
          <w:b/>
          <w:sz w:val="28"/>
          <w:szCs w:val="28"/>
        </w:rPr>
        <w:t>4. Phát triển nguồn nhân lực</w:t>
      </w:r>
    </w:p>
    <w:p w:rsidR="00660BB5" w:rsidRPr="00C31435" w:rsidRDefault="00660BB5" w:rsidP="00660BB5">
      <w:pPr>
        <w:pStyle w:val="NormalWeb"/>
        <w:spacing w:before="120" w:beforeAutospacing="0" w:after="120" w:afterAutospacing="0"/>
        <w:jc w:val="both"/>
        <w:rPr>
          <w:sz w:val="28"/>
          <w:szCs w:val="28"/>
        </w:rPr>
      </w:pPr>
      <w:r w:rsidRPr="00C31435">
        <w:rPr>
          <w:sz w:val="28"/>
          <w:szCs w:val="28"/>
        </w:rPr>
        <w:tab/>
        <w:t>Xác định cụ thể các nội dung phát triển nguồn nhân lực như về số lượng, quy mô, nội dung đào tạo phù hợp nhu cầu, điều kiện thực tế. Xem xét, ưu tiên một số nội dung cơ bản như:</w:t>
      </w:r>
    </w:p>
    <w:p w:rsidR="00660BB5" w:rsidRPr="00C31435" w:rsidRDefault="00660BB5" w:rsidP="00660BB5">
      <w:pPr>
        <w:pStyle w:val="NormalWeb"/>
        <w:spacing w:before="120" w:beforeAutospacing="0" w:after="120" w:afterAutospacing="0"/>
        <w:ind w:firstLine="720"/>
        <w:jc w:val="both"/>
        <w:rPr>
          <w:sz w:val="28"/>
          <w:szCs w:val="28"/>
        </w:rPr>
      </w:pPr>
      <w:r w:rsidRPr="00C31435">
        <w:rPr>
          <w:sz w:val="28"/>
          <w:szCs w:val="28"/>
        </w:rPr>
        <w:lastRenderedPageBreak/>
        <w:t xml:space="preserve">- Đào tạo, tập huấn cho cán bộ, công chức về kỹ năng sử dụng, khai thác các HTTT; </w:t>
      </w:r>
    </w:p>
    <w:p w:rsidR="00660BB5" w:rsidRPr="00C31435" w:rsidRDefault="00660BB5" w:rsidP="00660BB5">
      <w:pPr>
        <w:pStyle w:val="NormalWeb"/>
        <w:spacing w:before="120" w:beforeAutospacing="0" w:after="120" w:afterAutospacing="0"/>
        <w:ind w:firstLine="720"/>
        <w:jc w:val="both"/>
        <w:rPr>
          <w:sz w:val="28"/>
          <w:szCs w:val="28"/>
        </w:rPr>
      </w:pPr>
      <w:r w:rsidRPr="00C31435">
        <w:rPr>
          <w:sz w:val="28"/>
          <w:szCs w:val="28"/>
        </w:rPr>
        <w:t>- Đào tạo, tập huấn cho cán bộ chuyên trách về CNTT các nội dung chuyên sâu về quản trị mạng, quản trị hệ thống; an toàn, an ninh thông tin;...</w:t>
      </w:r>
    </w:p>
    <w:p w:rsidR="006D698F" w:rsidRPr="00C31435" w:rsidRDefault="006D698F" w:rsidP="006D698F">
      <w:pPr>
        <w:pStyle w:val="NormalWeb"/>
        <w:spacing w:before="120" w:beforeAutospacing="0" w:after="120" w:afterAutospacing="0"/>
        <w:jc w:val="both"/>
        <w:rPr>
          <w:b/>
          <w:sz w:val="28"/>
          <w:szCs w:val="28"/>
        </w:rPr>
      </w:pPr>
      <w:r w:rsidRPr="005A1BAA">
        <w:rPr>
          <w:sz w:val="28"/>
          <w:szCs w:val="28"/>
        </w:rPr>
        <w:tab/>
      </w:r>
      <w:r w:rsidR="00C31435" w:rsidRPr="00C31435">
        <w:rPr>
          <w:b/>
          <w:sz w:val="28"/>
          <w:szCs w:val="28"/>
        </w:rPr>
        <w:t>5</w:t>
      </w:r>
      <w:r w:rsidRPr="00C31435">
        <w:rPr>
          <w:b/>
          <w:sz w:val="28"/>
          <w:szCs w:val="28"/>
        </w:rPr>
        <w:t>. Phát triển hạ tầng kỹ thuật</w:t>
      </w:r>
    </w:p>
    <w:p w:rsidR="006D698F" w:rsidRPr="00764C5C" w:rsidRDefault="006D698F" w:rsidP="006D698F">
      <w:pPr>
        <w:pStyle w:val="NormalWeb"/>
        <w:spacing w:before="120" w:beforeAutospacing="0" w:after="120" w:afterAutospacing="0"/>
        <w:jc w:val="both"/>
        <w:rPr>
          <w:color w:val="FF0000"/>
          <w:sz w:val="28"/>
          <w:szCs w:val="28"/>
        </w:rPr>
      </w:pPr>
      <w:r w:rsidRPr="00C31435">
        <w:rPr>
          <w:sz w:val="28"/>
          <w:szCs w:val="28"/>
        </w:rPr>
        <w:tab/>
        <w:t xml:space="preserve">Xác định rõ các nội dung phát triển hạ tầng kỹ thuật, trong đó cần xác định cụ thể phạm vi, </w:t>
      </w:r>
      <w:r w:rsidR="00C31435" w:rsidRPr="00C31435">
        <w:rPr>
          <w:sz w:val="28"/>
          <w:szCs w:val="28"/>
        </w:rPr>
        <w:t xml:space="preserve">mức độ phát triển tới cấp nào; </w:t>
      </w:r>
      <w:r w:rsidRPr="00C31435">
        <w:rPr>
          <w:sz w:val="28"/>
          <w:szCs w:val="28"/>
        </w:rPr>
        <w:t xml:space="preserve">nội dung đầu tư cụ thể, chẳng hạn như hạ tầng máy tính; hạ tầng mạng; hạ tầng kết nối; hạ tầng an toàn thông tin, …. trong đó, lưu ý đầu tư theo hướng đồng bộ, thống nhất và </w:t>
      </w:r>
      <w:r w:rsidR="00C31435" w:rsidRPr="00C31435">
        <w:rPr>
          <w:sz w:val="28"/>
          <w:szCs w:val="28"/>
        </w:rPr>
        <w:t>xem xét ưu tiên triển khai một số nội dung nền tảng.</w:t>
      </w:r>
      <w:r w:rsidRPr="00C31435">
        <w:rPr>
          <w:sz w:val="28"/>
          <w:szCs w:val="28"/>
        </w:rPr>
        <w:tab/>
      </w:r>
    </w:p>
    <w:p w:rsidR="006D698F" w:rsidRPr="00764C5C" w:rsidRDefault="00C31435" w:rsidP="00BB2429">
      <w:pPr>
        <w:widowControl w:val="0"/>
        <w:spacing w:before="120" w:after="120"/>
        <w:ind w:firstLine="720"/>
        <w:jc w:val="both"/>
        <w:rPr>
          <w:b/>
          <w:color w:val="FF0000"/>
          <w:sz w:val="28"/>
          <w:szCs w:val="28"/>
        </w:rPr>
      </w:pPr>
      <w:r w:rsidRPr="00C31435">
        <w:rPr>
          <w:b/>
          <w:sz w:val="28"/>
          <w:szCs w:val="28"/>
        </w:rPr>
        <w:t>6</w:t>
      </w:r>
      <w:r w:rsidR="006D698F" w:rsidRPr="00C31435">
        <w:rPr>
          <w:b/>
          <w:sz w:val="28"/>
          <w:szCs w:val="28"/>
        </w:rPr>
        <w:t xml:space="preserve">. </w:t>
      </w:r>
      <w:r>
        <w:rPr>
          <w:b/>
          <w:sz w:val="28"/>
          <w:szCs w:val="28"/>
        </w:rPr>
        <w:t>Bảo đảm an toàn thông tin</w:t>
      </w:r>
    </w:p>
    <w:p w:rsidR="00DE45DA" w:rsidRDefault="00DE45DA" w:rsidP="00DE45DA">
      <w:pPr>
        <w:pStyle w:val="NormalWeb"/>
        <w:spacing w:before="120" w:beforeAutospacing="0" w:after="120" w:afterAutospacing="0"/>
        <w:ind w:firstLine="720"/>
        <w:jc w:val="both"/>
        <w:rPr>
          <w:sz w:val="28"/>
          <w:szCs w:val="28"/>
        </w:rPr>
      </w:pPr>
      <w:r>
        <w:rPr>
          <w:sz w:val="28"/>
          <w:szCs w:val="28"/>
        </w:rPr>
        <w:t xml:space="preserve">- Cần xác định đảm bảo an toàn thông tin phải gắn liền với hoạt động ứng dụng CNTT trong các cơ quan nhà nước, xây dựng Chính phủ điện tử, xây dựng Chính quyền điện tử. Đề ra các giải pháp tăng cường triển đảm bảo an toàn thông tin cho các hệ thống, phần mềm, hạ tầng ứng dụng CNTT; kiện toàn, bố trí cán bộ chuyên trách quản lý về an toàn thông tin cho đơn vị;… </w:t>
      </w:r>
    </w:p>
    <w:p w:rsidR="00DE45DA" w:rsidRDefault="00DE45DA" w:rsidP="00DE45DA">
      <w:pPr>
        <w:spacing w:before="120" w:after="120"/>
        <w:ind w:firstLine="720"/>
        <w:jc w:val="both"/>
        <w:rPr>
          <w:sz w:val="28"/>
          <w:szCs w:val="28"/>
        </w:rPr>
      </w:pPr>
      <w:r>
        <w:rPr>
          <w:sz w:val="28"/>
          <w:szCs w:val="28"/>
        </w:rPr>
        <w:t>- Nội dung này thực hiện theo các văn bản quy định của Chính phủ, Thủ tướng Chính phủ và của Bộ Thông tin và Truyền thông.</w:t>
      </w:r>
    </w:p>
    <w:p w:rsidR="000B211D" w:rsidRDefault="000B211D" w:rsidP="000B211D">
      <w:pPr>
        <w:pStyle w:val="NormalWeb"/>
        <w:spacing w:before="120" w:beforeAutospacing="0" w:after="120" w:afterAutospacing="0"/>
        <w:jc w:val="both"/>
        <w:rPr>
          <w:i/>
          <w:sz w:val="28"/>
          <w:szCs w:val="28"/>
        </w:rPr>
      </w:pPr>
      <w:r w:rsidRPr="005A1BAA">
        <w:rPr>
          <w:sz w:val="28"/>
          <w:szCs w:val="28"/>
        </w:rPr>
        <w:tab/>
      </w:r>
      <w:r>
        <w:rPr>
          <w:sz w:val="28"/>
          <w:szCs w:val="28"/>
        </w:rPr>
        <w:t xml:space="preserve">Ngoài nội dung trên, căn cứ nhu cầu thực tế và nguồn lực của </w:t>
      </w:r>
      <w:r w:rsidR="001F0794">
        <w:rPr>
          <w:sz w:val="28"/>
          <w:szCs w:val="28"/>
        </w:rPr>
        <w:t>c</w:t>
      </w:r>
      <w:r w:rsidR="001F0794" w:rsidRPr="001F0794">
        <w:rPr>
          <w:sz w:val="28"/>
          <w:szCs w:val="28"/>
        </w:rPr>
        <w:t>ơ</w:t>
      </w:r>
      <w:r w:rsidR="001F0794">
        <w:rPr>
          <w:sz w:val="28"/>
          <w:szCs w:val="28"/>
        </w:rPr>
        <w:t xml:space="preserve"> quan, </w:t>
      </w:r>
      <w:r w:rsidR="001F0794" w:rsidRPr="001F0794">
        <w:rPr>
          <w:sz w:val="28"/>
          <w:szCs w:val="28"/>
        </w:rPr>
        <w:t>đơ</w:t>
      </w:r>
      <w:r w:rsidR="001F0794">
        <w:rPr>
          <w:sz w:val="28"/>
          <w:szCs w:val="28"/>
        </w:rPr>
        <w:t>n v</w:t>
      </w:r>
      <w:r w:rsidR="001F0794" w:rsidRPr="001F0794">
        <w:rPr>
          <w:sz w:val="28"/>
          <w:szCs w:val="28"/>
        </w:rPr>
        <w:t>ị</w:t>
      </w:r>
      <w:r w:rsidR="001F0794">
        <w:rPr>
          <w:sz w:val="28"/>
          <w:szCs w:val="28"/>
        </w:rPr>
        <w:t xml:space="preserve"> </w:t>
      </w:r>
      <w:r>
        <w:rPr>
          <w:sz w:val="28"/>
          <w:szCs w:val="28"/>
        </w:rPr>
        <w:t>bổ sung các nhiệm vụ khá</w:t>
      </w:r>
      <w:r w:rsidR="001F0794">
        <w:rPr>
          <w:sz w:val="28"/>
          <w:szCs w:val="28"/>
        </w:rPr>
        <w:t>c để thực hiện mục tiêu đề ra.</w:t>
      </w:r>
    </w:p>
    <w:p w:rsidR="000B211D" w:rsidRPr="004A7A1D" w:rsidRDefault="000B211D" w:rsidP="000B211D">
      <w:pPr>
        <w:widowControl w:val="0"/>
        <w:spacing w:before="120" w:after="120"/>
        <w:ind w:firstLine="720"/>
        <w:jc w:val="both"/>
        <w:rPr>
          <w:b/>
          <w:sz w:val="28"/>
          <w:szCs w:val="28"/>
        </w:rPr>
      </w:pPr>
      <w:r w:rsidRPr="006C0B17">
        <w:rPr>
          <w:b/>
          <w:sz w:val="28"/>
          <w:szCs w:val="28"/>
          <w:lang w:val="vi-VN"/>
        </w:rPr>
        <w:t xml:space="preserve">V. </w:t>
      </w:r>
      <w:r w:rsidR="004A7A1D">
        <w:rPr>
          <w:b/>
          <w:sz w:val="28"/>
          <w:szCs w:val="28"/>
        </w:rPr>
        <w:t>GIẢI PHÁP</w:t>
      </w:r>
    </w:p>
    <w:p w:rsidR="000B211D" w:rsidRPr="006C0B17" w:rsidRDefault="000B211D" w:rsidP="000B211D">
      <w:pPr>
        <w:widowControl w:val="0"/>
        <w:spacing w:before="120" w:after="120"/>
        <w:jc w:val="both"/>
        <w:rPr>
          <w:sz w:val="28"/>
          <w:szCs w:val="28"/>
          <w:lang w:val="vi-VN"/>
        </w:rPr>
      </w:pPr>
      <w:r w:rsidRPr="006C0B17">
        <w:rPr>
          <w:sz w:val="28"/>
          <w:szCs w:val="28"/>
          <w:lang w:val="vi-VN"/>
        </w:rPr>
        <w:tab/>
        <w:t>Xác định rõ các giải pháp thực hiện Kế hoạch, có thể bao gồm (không giới hạn) các nội dung chính sau:</w:t>
      </w:r>
    </w:p>
    <w:p w:rsidR="000B211D" w:rsidRPr="00FC1953" w:rsidRDefault="000B211D" w:rsidP="000B211D">
      <w:pPr>
        <w:widowControl w:val="0"/>
        <w:spacing w:before="120" w:after="120"/>
        <w:ind w:firstLine="720"/>
        <w:jc w:val="both"/>
        <w:rPr>
          <w:b/>
          <w:i/>
          <w:sz w:val="28"/>
          <w:szCs w:val="28"/>
          <w:lang w:val="vi-VN"/>
        </w:rPr>
      </w:pPr>
      <w:bookmarkStart w:id="1" w:name="_Toc196970600"/>
      <w:r w:rsidRPr="00FC1953">
        <w:rPr>
          <w:b/>
          <w:sz w:val="28"/>
          <w:szCs w:val="28"/>
          <w:lang w:val="vi-VN"/>
        </w:rPr>
        <w:t>1. Giải pháp môi trường chính sách</w:t>
      </w:r>
    </w:p>
    <w:p w:rsidR="000B211D" w:rsidRDefault="000B211D" w:rsidP="000B211D">
      <w:pPr>
        <w:pStyle w:val="NormalWeb"/>
        <w:spacing w:before="120" w:beforeAutospacing="0" w:after="120" w:afterAutospacing="0"/>
        <w:jc w:val="both"/>
        <w:rPr>
          <w:sz w:val="28"/>
          <w:szCs w:val="28"/>
        </w:rPr>
      </w:pPr>
      <w:r>
        <w:rPr>
          <w:sz w:val="28"/>
          <w:szCs w:val="28"/>
        </w:rPr>
        <w:tab/>
        <w:t xml:space="preserve">Cần xác định rõ các văn bản tạo môi trường pháp lý để thúc đẩy, triển khai ứng dụng CNTT của </w:t>
      </w:r>
      <w:r w:rsidR="00DE45DA">
        <w:rPr>
          <w:sz w:val="28"/>
          <w:szCs w:val="28"/>
        </w:rPr>
        <w:t>c</w:t>
      </w:r>
      <w:r>
        <w:rPr>
          <w:sz w:val="28"/>
          <w:szCs w:val="28"/>
        </w:rPr>
        <w:t>ơ quan mình. Ưu tiên các văn bản, chính sách như:</w:t>
      </w:r>
      <w:r w:rsidR="003A3473">
        <w:rPr>
          <w:sz w:val="28"/>
          <w:szCs w:val="28"/>
        </w:rPr>
        <w:t xml:space="preserve"> </w:t>
      </w:r>
      <w:r w:rsidRPr="005A1BAA">
        <w:rPr>
          <w:sz w:val="28"/>
          <w:szCs w:val="28"/>
        </w:rPr>
        <w:t>Hoàn thiện các quy chế, quy định về an toàn thông tin; quy chế, quy định về ứng dụng chữ ký số; Các cơ chế, chính sách thúc đẩy người dân, doanh nghiệp sử dụng các dịch vụ do cơ quan nhà nư</w:t>
      </w:r>
      <w:r>
        <w:rPr>
          <w:sz w:val="28"/>
          <w:szCs w:val="28"/>
        </w:rPr>
        <w:t>ớc cung cấp qua môi trường mạng; Chính sách</w:t>
      </w:r>
      <w:r w:rsidRPr="005A1BAA">
        <w:rPr>
          <w:sz w:val="28"/>
          <w:szCs w:val="28"/>
        </w:rPr>
        <w:t xml:space="preserve"> khuyến khích, hỗ trợ cán bộ chuyên trách CNTT trong các cơ quan nhà nước;</w:t>
      </w:r>
      <w:r>
        <w:rPr>
          <w:sz w:val="28"/>
          <w:szCs w:val="28"/>
        </w:rPr>
        <w:t xml:space="preserve"> </w:t>
      </w:r>
      <w:r w:rsidRPr="005A1BAA">
        <w:rPr>
          <w:sz w:val="28"/>
          <w:szCs w:val="28"/>
        </w:rPr>
        <w:t xml:space="preserve">Quy chế, quy định gắn kết chặt chẽ hoạt động ứng dụng CNTT của </w:t>
      </w:r>
      <w:r>
        <w:rPr>
          <w:sz w:val="28"/>
          <w:szCs w:val="28"/>
        </w:rPr>
        <w:t>tổ chức,</w:t>
      </w:r>
      <w:r w:rsidRPr="005A1BAA">
        <w:rPr>
          <w:sz w:val="28"/>
          <w:szCs w:val="28"/>
        </w:rPr>
        <w:t xml:space="preserve"> của cán bộ, công chức với công tác bình xét thi đua, khen thưởng hàng năm;</w:t>
      </w:r>
      <w:r>
        <w:rPr>
          <w:sz w:val="28"/>
          <w:szCs w:val="28"/>
        </w:rPr>
        <w:t xml:space="preserve"> </w:t>
      </w:r>
      <w:r w:rsidRPr="005A1BAA">
        <w:rPr>
          <w:sz w:val="28"/>
          <w:szCs w:val="28"/>
        </w:rPr>
        <w:t xml:space="preserve">Quy chế, quy định nhằm đảm bảo hiệu quả đầu tư ứng dụng </w:t>
      </w:r>
      <w:r>
        <w:rPr>
          <w:sz w:val="28"/>
          <w:szCs w:val="28"/>
        </w:rPr>
        <w:t>CNTT,</w:t>
      </w:r>
      <w:r w:rsidR="00FD39BD">
        <w:rPr>
          <w:sz w:val="28"/>
          <w:szCs w:val="28"/>
        </w:rPr>
        <w:t>…</w:t>
      </w:r>
    </w:p>
    <w:p w:rsidR="000B211D" w:rsidRPr="00FC1953" w:rsidRDefault="00FD39BD" w:rsidP="00FD7F74">
      <w:pPr>
        <w:pStyle w:val="NormalWeb"/>
        <w:spacing w:before="120" w:beforeAutospacing="0" w:after="120" w:afterAutospacing="0"/>
        <w:jc w:val="both"/>
        <w:rPr>
          <w:b/>
          <w:sz w:val="28"/>
          <w:szCs w:val="28"/>
        </w:rPr>
      </w:pPr>
      <w:r w:rsidRPr="00FC1953">
        <w:rPr>
          <w:b/>
          <w:sz w:val="28"/>
          <w:szCs w:val="28"/>
        </w:rPr>
        <w:tab/>
      </w:r>
      <w:r w:rsidR="000B211D" w:rsidRPr="00FC1953">
        <w:rPr>
          <w:b/>
          <w:sz w:val="28"/>
          <w:szCs w:val="28"/>
        </w:rPr>
        <w:t xml:space="preserve">2. </w:t>
      </w:r>
      <w:r w:rsidR="000B211D" w:rsidRPr="00FC1953">
        <w:rPr>
          <w:b/>
          <w:sz w:val="28"/>
          <w:szCs w:val="28"/>
          <w:lang w:val="vi-VN"/>
        </w:rPr>
        <w:t>Giải pháp tài chính</w:t>
      </w:r>
      <w:bookmarkEnd w:id="1"/>
    </w:p>
    <w:p w:rsidR="000B211D" w:rsidRDefault="000B211D" w:rsidP="000B211D">
      <w:pPr>
        <w:widowControl w:val="0"/>
        <w:spacing w:before="120" w:after="120"/>
        <w:ind w:firstLine="720"/>
        <w:jc w:val="both"/>
        <w:rPr>
          <w:sz w:val="28"/>
          <w:szCs w:val="28"/>
        </w:rPr>
      </w:pPr>
      <w:r>
        <w:rPr>
          <w:sz w:val="28"/>
          <w:szCs w:val="28"/>
        </w:rPr>
        <w:t>Cần đề ra các giải pháp đảm bảo nguồn tài chính thực hiện các nhiệm vụ Kế hoạch đã đề ra, trong đó</w:t>
      </w:r>
      <w:r w:rsidR="003A3473">
        <w:rPr>
          <w:sz w:val="28"/>
          <w:szCs w:val="28"/>
        </w:rPr>
        <w:t xml:space="preserve"> xác định cụ thể nguồn kinh phí</w:t>
      </w:r>
      <w:r>
        <w:rPr>
          <w:sz w:val="28"/>
          <w:szCs w:val="28"/>
        </w:rPr>
        <w:t>; đề ra các giải pháp để thu hút, huy động nguồn lực từ xã hội</w:t>
      </w:r>
      <w:r w:rsidR="008B49BD">
        <w:rPr>
          <w:sz w:val="28"/>
          <w:szCs w:val="28"/>
        </w:rPr>
        <w:t>,</w:t>
      </w:r>
      <w:r>
        <w:rPr>
          <w:sz w:val="28"/>
          <w:szCs w:val="28"/>
        </w:rPr>
        <w:t xml:space="preserve"> thuê dịch vụ</w:t>
      </w:r>
      <w:r w:rsidR="008B49BD">
        <w:rPr>
          <w:sz w:val="28"/>
          <w:szCs w:val="28"/>
        </w:rPr>
        <w:t>,</w:t>
      </w:r>
      <w:r w:rsidRPr="00FD7D88">
        <w:rPr>
          <w:sz w:val="28"/>
          <w:szCs w:val="28"/>
        </w:rPr>
        <w:t>…</w:t>
      </w:r>
    </w:p>
    <w:p w:rsidR="00FD39BD" w:rsidRPr="00FC1953" w:rsidRDefault="00FD39BD" w:rsidP="00FD39BD">
      <w:pPr>
        <w:pStyle w:val="NormalWeb"/>
        <w:spacing w:before="120" w:beforeAutospacing="0" w:after="120" w:afterAutospacing="0"/>
        <w:ind w:firstLine="720"/>
        <w:jc w:val="both"/>
        <w:rPr>
          <w:b/>
          <w:sz w:val="28"/>
          <w:szCs w:val="28"/>
        </w:rPr>
      </w:pPr>
      <w:r w:rsidRPr="00FC1953">
        <w:rPr>
          <w:b/>
          <w:sz w:val="28"/>
          <w:szCs w:val="28"/>
        </w:rPr>
        <w:t xml:space="preserve">3. Giải pháp gắt kết chặt chẽ ứng dụng CNTT với </w:t>
      </w:r>
      <w:r w:rsidR="00CC01BA" w:rsidRPr="00FC1953">
        <w:rPr>
          <w:b/>
          <w:sz w:val="28"/>
          <w:szCs w:val="28"/>
        </w:rPr>
        <w:t>cải cách hành chính</w:t>
      </w:r>
    </w:p>
    <w:p w:rsidR="00FD39BD" w:rsidRDefault="00DE45DA" w:rsidP="00FD39BD">
      <w:pPr>
        <w:pStyle w:val="NormalWeb"/>
        <w:spacing w:before="120" w:beforeAutospacing="0" w:after="120" w:afterAutospacing="0"/>
        <w:ind w:firstLine="720"/>
        <w:jc w:val="both"/>
        <w:rPr>
          <w:sz w:val="28"/>
          <w:szCs w:val="28"/>
        </w:rPr>
      </w:pPr>
      <w:r>
        <w:rPr>
          <w:sz w:val="28"/>
          <w:szCs w:val="28"/>
        </w:rPr>
        <w:lastRenderedPageBreak/>
        <w:t xml:space="preserve">Thực hiện lồng ghép các nhiệm vụ ứng dụng CNTT với cải cách quy trình, thủ tục hành chính. </w:t>
      </w:r>
    </w:p>
    <w:p w:rsidR="00FD670D" w:rsidRPr="00FD670D" w:rsidRDefault="00FD670D" w:rsidP="00FD39BD">
      <w:pPr>
        <w:pStyle w:val="NormalWeb"/>
        <w:spacing w:before="120" w:beforeAutospacing="0" w:after="120" w:afterAutospacing="0"/>
        <w:ind w:firstLine="720"/>
        <w:jc w:val="both"/>
        <w:rPr>
          <w:sz w:val="28"/>
          <w:szCs w:val="28"/>
        </w:rPr>
      </w:pPr>
      <w:r>
        <w:rPr>
          <w:b/>
          <w:sz w:val="28"/>
          <w:szCs w:val="28"/>
        </w:rPr>
        <w:t>4</w:t>
      </w:r>
      <w:r w:rsidRPr="002832DA">
        <w:rPr>
          <w:b/>
          <w:sz w:val="28"/>
          <w:szCs w:val="28"/>
        </w:rPr>
        <w:t xml:space="preserve">. </w:t>
      </w:r>
      <w:r w:rsidRPr="002832DA">
        <w:rPr>
          <w:b/>
          <w:spacing w:val="-4"/>
          <w:sz w:val="28"/>
          <w:szCs w:val="28"/>
          <w:lang w:val="vi-VN"/>
        </w:rPr>
        <w:t xml:space="preserve">Giải pháp tổ chức </w:t>
      </w:r>
      <w:r>
        <w:rPr>
          <w:b/>
          <w:spacing w:val="-4"/>
          <w:sz w:val="28"/>
          <w:szCs w:val="28"/>
        </w:rPr>
        <w:t>triển khai</w:t>
      </w:r>
    </w:p>
    <w:p w:rsidR="00FD670D" w:rsidRPr="002832DA" w:rsidRDefault="00FD670D" w:rsidP="00FD670D">
      <w:pPr>
        <w:spacing w:before="120" w:line="264" w:lineRule="auto"/>
        <w:ind w:firstLine="720"/>
        <w:jc w:val="both"/>
        <w:rPr>
          <w:b/>
          <w:sz w:val="28"/>
          <w:szCs w:val="28"/>
        </w:rPr>
      </w:pPr>
      <w:r>
        <w:rPr>
          <w:b/>
          <w:sz w:val="28"/>
          <w:szCs w:val="28"/>
        </w:rPr>
        <w:t>5</w:t>
      </w:r>
      <w:r w:rsidR="000B211D" w:rsidRPr="002832DA">
        <w:rPr>
          <w:b/>
          <w:spacing w:val="-4"/>
          <w:sz w:val="28"/>
          <w:szCs w:val="28"/>
        </w:rPr>
        <w:t xml:space="preserve">. </w:t>
      </w:r>
      <w:r w:rsidR="000B211D" w:rsidRPr="002832DA">
        <w:rPr>
          <w:b/>
          <w:sz w:val="28"/>
          <w:szCs w:val="28"/>
        </w:rPr>
        <w:t xml:space="preserve">Giải pháp </w:t>
      </w:r>
      <w:r>
        <w:rPr>
          <w:b/>
          <w:sz w:val="28"/>
          <w:szCs w:val="28"/>
        </w:rPr>
        <w:t>kỹ thuật công nghệ và các giải pháp khác</w:t>
      </w:r>
    </w:p>
    <w:p w:rsidR="000B211D" w:rsidRPr="005B0369" w:rsidRDefault="000B211D" w:rsidP="000B211D">
      <w:pPr>
        <w:spacing w:before="120"/>
        <w:ind w:firstLine="720"/>
        <w:jc w:val="both"/>
        <w:rPr>
          <w:b/>
          <w:sz w:val="28"/>
          <w:szCs w:val="28"/>
        </w:rPr>
      </w:pPr>
      <w:r w:rsidRPr="00D8407A">
        <w:rPr>
          <w:b/>
          <w:sz w:val="28"/>
          <w:szCs w:val="28"/>
          <w:lang w:val="vi-VN"/>
        </w:rPr>
        <w:t>V</w:t>
      </w:r>
      <w:r w:rsidR="00211AFB">
        <w:rPr>
          <w:b/>
          <w:sz w:val="28"/>
          <w:szCs w:val="28"/>
        </w:rPr>
        <w:t>I</w:t>
      </w:r>
      <w:r w:rsidRPr="00D8407A">
        <w:rPr>
          <w:b/>
          <w:sz w:val="28"/>
          <w:szCs w:val="28"/>
          <w:lang w:val="vi-VN"/>
        </w:rPr>
        <w:t xml:space="preserve">. </w:t>
      </w:r>
      <w:r w:rsidR="004A7A1D">
        <w:rPr>
          <w:b/>
          <w:sz w:val="28"/>
          <w:szCs w:val="28"/>
        </w:rPr>
        <w:t>DANH MỤC NHIỆM VỤ, DỰ ÁN</w:t>
      </w:r>
      <w:r w:rsidR="0086223F">
        <w:rPr>
          <w:b/>
          <w:sz w:val="28"/>
          <w:szCs w:val="28"/>
        </w:rPr>
        <w:t xml:space="preserve"> (là căn cứ để triển khai thực hiện năm 2019)</w:t>
      </w:r>
    </w:p>
    <w:p w:rsidR="000B211D" w:rsidRDefault="00A42A38" w:rsidP="00A42A38">
      <w:pPr>
        <w:spacing w:before="120"/>
        <w:ind w:firstLine="720"/>
        <w:jc w:val="both"/>
        <w:rPr>
          <w:sz w:val="28"/>
          <w:szCs w:val="28"/>
        </w:rPr>
      </w:pPr>
      <w:r>
        <w:rPr>
          <w:sz w:val="28"/>
          <w:szCs w:val="28"/>
        </w:rPr>
        <w:t>T</w:t>
      </w:r>
      <w:r w:rsidR="000B211D">
        <w:rPr>
          <w:sz w:val="28"/>
          <w:szCs w:val="28"/>
        </w:rPr>
        <w:t>rên cơ sở đảm bảo nguồn lực triển khai, trọng tâm, trọng điểm, hiệu quả, tránh trùng lặp lãng phí</w:t>
      </w:r>
      <w:r>
        <w:rPr>
          <w:sz w:val="28"/>
          <w:szCs w:val="28"/>
        </w:rPr>
        <w:t xml:space="preserve"> đ</w:t>
      </w:r>
      <w:r w:rsidRPr="00A42A38">
        <w:rPr>
          <w:sz w:val="28"/>
          <w:szCs w:val="28"/>
        </w:rPr>
        <w:t>ề</w:t>
      </w:r>
      <w:r>
        <w:rPr>
          <w:sz w:val="28"/>
          <w:szCs w:val="28"/>
        </w:rPr>
        <w:t xml:space="preserve"> xu</w:t>
      </w:r>
      <w:r w:rsidRPr="00A42A38">
        <w:rPr>
          <w:sz w:val="28"/>
          <w:szCs w:val="28"/>
        </w:rPr>
        <w:t>ất</w:t>
      </w:r>
      <w:r>
        <w:rPr>
          <w:sz w:val="28"/>
          <w:szCs w:val="28"/>
        </w:rPr>
        <w:t xml:space="preserve"> c</w:t>
      </w:r>
      <w:r w:rsidRPr="00A42A38">
        <w:rPr>
          <w:sz w:val="28"/>
          <w:szCs w:val="28"/>
        </w:rPr>
        <w:t>ác</w:t>
      </w:r>
      <w:r>
        <w:rPr>
          <w:sz w:val="28"/>
          <w:szCs w:val="28"/>
        </w:rPr>
        <w:t xml:space="preserve"> nhi</w:t>
      </w:r>
      <w:r w:rsidRPr="00A42A38">
        <w:rPr>
          <w:sz w:val="28"/>
          <w:szCs w:val="28"/>
        </w:rPr>
        <w:t>ệm</w:t>
      </w:r>
      <w:r>
        <w:rPr>
          <w:sz w:val="28"/>
          <w:szCs w:val="28"/>
        </w:rPr>
        <w:t xml:space="preserve"> v</w:t>
      </w:r>
      <w:r w:rsidRPr="00A42A38">
        <w:rPr>
          <w:sz w:val="28"/>
          <w:szCs w:val="28"/>
        </w:rPr>
        <w:t>ụ</w:t>
      </w:r>
      <w:r>
        <w:rPr>
          <w:sz w:val="28"/>
          <w:szCs w:val="28"/>
        </w:rPr>
        <w:t>, d</w:t>
      </w:r>
      <w:r w:rsidRPr="00A42A38">
        <w:rPr>
          <w:sz w:val="28"/>
          <w:szCs w:val="28"/>
        </w:rPr>
        <w:t>ự</w:t>
      </w:r>
      <w:r>
        <w:rPr>
          <w:sz w:val="28"/>
          <w:szCs w:val="28"/>
        </w:rPr>
        <w:t xml:space="preserve"> </w:t>
      </w:r>
      <w:r w:rsidRPr="00A42A38">
        <w:rPr>
          <w:sz w:val="28"/>
          <w:szCs w:val="28"/>
        </w:rPr>
        <w:t>á</w:t>
      </w:r>
      <w:r>
        <w:rPr>
          <w:sz w:val="28"/>
          <w:szCs w:val="28"/>
        </w:rPr>
        <w:t>n cho ph</w:t>
      </w:r>
      <w:r w:rsidRPr="00A42A38">
        <w:rPr>
          <w:sz w:val="28"/>
          <w:szCs w:val="28"/>
        </w:rPr>
        <w:t>ù</w:t>
      </w:r>
      <w:r>
        <w:rPr>
          <w:sz w:val="28"/>
          <w:szCs w:val="28"/>
        </w:rPr>
        <w:t xml:space="preserve"> h</w:t>
      </w:r>
      <w:r w:rsidRPr="00A42A38">
        <w:rPr>
          <w:sz w:val="28"/>
          <w:szCs w:val="28"/>
        </w:rPr>
        <w:t>ợp</w:t>
      </w:r>
      <w:r w:rsidR="000B211D">
        <w:rPr>
          <w:sz w:val="28"/>
          <w:szCs w:val="28"/>
        </w:rPr>
        <w:t>.  Mẫu danh mục như sau:</w:t>
      </w:r>
    </w:p>
    <w:p w:rsidR="004B38E8" w:rsidRDefault="004B38E8" w:rsidP="004B38E8">
      <w:pPr>
        <w:jc w:val="both"/>
        <w:rPr>
          <w:sz w:val="28"/>
          <w:szCs w:val="28"/>
        </w:rPr>
      </w:pPr>
    </w:p>
    <w:tbl>
      <w:tblPr>
        <w:tblW w:w="9161" w:type="dxa"/>
        <w:tblLayout w:type="fixed"/>
        <w:tblLook w:val="04A0"/>
      </w:tblPr>
      <w:tblGrid>
        <w:gridCol w:w="512"/>
        <w:gridCol w:w="785"/>
        <w:gridCol w:w="635"/>
        <w:gridCol w:w="670"/>
        <w:gridCol w:w="635"/>
        <w:gridCol w:w="635"/>
        <w:gridCol w:w="611"/>
        <w:gridCol w:w="965"/>
        <w:gridCol w:w="670"/>
        <w:gridCol w:w="664"/>
        <w:gridCol w:w="697"/>
        <w:gridCol w:w="889"/>
        <w:gridCol w:w="793"/>
      </w:tblGrid>
      <w:tr w:rsidR="000B211D" w:rsidRPr="00B05C3D" w:rsidTr="004B38E8">
        <w:trPr>
          <w:trHeight w:val="2149"/>
        </w:trPr>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11D" w:rsidRPr="00B05C3D" w:rsidRDefault="000B211D" w:rsidP="00272B27">
            <w:pPr>
              <w:spacing w:before="120"/>
              <w:jc w:val="center"/>
              <w:rPr>
                <w:color w:val="000000"/>
                <w:sz w:val="16"/>
                <w:szCs w:val="20"/>
              </w:rPr>
            </w:pPr>
            <w:r w:rsidRPr="00B05C3D">
              <w:rPr>
                <w:color w:val="000000"/>
                <w:sz w:val="16"/>
                <w:szCs w:val="20"/>
              </w:rPr>
              <w:t>TT</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0B211D" w:rsidRPr="00B05C3D" w:rsidRDefault="000B211D" w:rsidP="00272B27">
            <w:pPr>
              <w:spacing w:before="120"/>
              <w:jc w:val="center"/>
              <w:rPr>
                <w:color w:val="000000"/>
                <w:sz w:val="16"/>
                <w:szCs w:val="20"/>
              </w:rPr>
            </w:pPr>
            <w:r w:rsidRPr="00B05C3D">
              <w:rPr>
                <w:color w:val="000000"/>
                <w:sz w:val="16"/>
                <w:szCs w:val="20"/>
              </w:rPr>
              <w:t xml:space="preserve">Tên </w:t>
            </w:r>
            <w:r>
              <w:rPr>
                <w:color w:val="000000"/>
                <w:sz w:val="16"/>
                <w:szCs w:val="20"/>
              </w:rPr>
              <w:t>nhiệm vụ, dự án</w:t>
            </w:r>
          </w:p>
        </w:tc>
        <w:tc>
          <w:tcPr>
            <w:tcW w:w="635" w:type="dxa"/>
            <w:tcBorders>
              <w:top w:val="single" w:sz="4" w:space="0" w:color="auto"/>
              <w:left w:val="nil"/>
              <w:bottom w:val="single" w:sz="4" w:space="0" w:color="auto"/>
              <w:right w:val="single" w:sz="4" w:space="0" w:color="auto"/>
            </w:tcBorders>
            <w:shd w:val="clear" w:color="auto" w:fill="auto"/>
            <w:vAlign w:val="center"/>
            <w:hideMark/>
          </w:tcPr>
          <w:p w:rsidR="000B211D" w:rsidRPr="00B05C3D" w:rsidRDefault="000B211D" w:rsidP="00272B27">
            <w:pPr>
              <w:spacing w:before="120"/>
              <w:jc w:val="center"/>
              <w:rPr>
                <w:color w:val="000000"/>
                <w:sz w:val="16"/>
                <w:szCs w:val="20"/>
              </w:rPr>
            </w:pPr>
            <w:r w:rsidRPr="00B05C3D">
              <w:rPr>
                <w:color w:val="000000"/>
                <w:sz w:val="16"/>
                <w:szCs w:val="20"/>
              </w:rPr>
              <w:t>Đơn vị chủ trì triển khai</w:t>
            </w:r>
          </w:p>
        </w:tc>
        <w:tc>
          <w:tcPr>
            <w:tcW w:w="670" w:type="dxa"/>
            <w:tcBorders>
              <w:top w:val="single" w:sz="4" w:space="0" w:color="auto"/>
              <w:left w:val="nil"/>
              <w:bottom w:val="single" w:sz="4" w:space="0" w:color="auto"/>
              <w:right w:val="single" w:sz="4" w:space="0" w:color="auto"/>
            </w:tcBorders>
            <w:shd w:val="clear" w:color="auto" w:fill="auto"/>
            <w:vAlign w:val="center"/>
            <w:hideMark/>
          </w:tcPr>
          <w:p w:rsidR="000B211D" w:rsidRPr="00B05C3D" w:rsidRDefault="000B211D" w:rsidP="00272B27">
            <w:pPr>
              <w:spacing w:before="120"/>
              <w:jc w:val="center"/>
              <w:rPr>
                <w:color w:val="000000"/>
                <w:sz w:val="16"/>
                <w:szCs w:val="20"/>
              </w:rPr>
            </w:pPr>
            <w:r w:rsidRPr="00B05C3D">
              <w:rPr>
                <w:color w:val="000000"/>
                <w:sz w:val="16"/>
                <w:szCs w:val="20"/>
              </w:rPr>
              <w:t>Lĩnh vực ứng dụng</w:t>
            </w:r>
          </w:p>
        </w:tc>
        <w:tc>
          <w:tcPr>
            <w:tcW w:w="635" w:type="dxa"/>
            <w:tcBorders>
              <w:top w:val="single" w:sz="4" w:space="0" w:color="auto"/>
              <w:left w:val="nil"/>
              <w:bottom w:val="single" w:sz="4" w:space="0" w:color="auto"/>
              <w:right w:val="single" w:sz="4" w:space="0" w:color="auto"/>
            </w:tcBorders>
            <w:vAlign w:val="center"/>
          </w:tcPr>
          <w:p w:rsidR="000B211D" w:rsidRPr="00B05C3D" w:rsidRDefault="000B211D" w:rsidP="00272B27">
            <w:pPr>
              <w:spacing w:before="120"/>
              <w:jc w:val="center"/>
              <w:rPr>
                <w:color w:val="000000"/>
                <w:sz w:val="16"/>
                <w:szCs w:val="20"/>
              </w:rPr>
            </w:pPr>
            <w:r>
              <w:rPr>
                <w:color w:val="000000"/>
                <w:sz w:val="16"/>
                <w:szCs w:val="20"/>
              </w:rPr>
              <w:t>Dự án chuyển tiếp hay dự án mới</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11D" w:rsidRPr="00B05C3D" w:rsidRDefault="000B211D" w:rsidP="00272B27">
            <w:pPr>
              <w:spacing w:before="120"/>
              <w:jc w:val="center"/>
              <w:rPr>
                <w:color w:val="000000"/>
                <w:sz w:val="16"/>
                <w:szCs w:val="20"/>
              </w:rPr>
            </w:pPr>
            <w:r w:rsidRPr="00B05C3D">
              <w:rPr>
                <w:color w:val="000000"/>
                <w:sz w:val="16"/>
                <w:szCs w:val="20"/>
              </w:rPr>
              <w:t>Mục tiêu đầu tư</w:t>
            </w:r>
          </w:p>
        </w:tc>
        <w:tc>
          <w:tcPr>
            <w:tcW w:w="611" w:type="dxa"/>
            <w:tcBorders>
              <w:top w:val="single" w:sz="4" w:space="0" w:color="auto"/>
              <w:left w:val="nil"/>
              <w:bottom w:val="single" w:sz="4" w:space="0" w:color="auto"/>
              <w:right w:val="single" w:sz="4" w:space="0" w:color="auto"/>
            </w:tcBorders>
            <w:shd w:val="clear" w:color="auto" w:fill="auto"/>
            <w:vAlign w:val="center"/>
            <w:hideMark/>
          </w:tcPr>
          <w:p w:rsidR="000B211D" w:rsidRPr="00B05C3D" w:rsidRDefault="000B211D" w:rsidP="00272B27">
            <w:pPr>
              <w:spacing w:before="120"/>
              <w:jc w:val="center"/>
              <w:rPr>
                <w:color w:val="000000"/>
                <w:sz w:val="16"/>
                <w:szCs w:val="20"/>
              </w:rPr>
            </w:pPr>
            <w:r w:rsidRPr="00B05C3D">
              <w:rPr>
                <w:color w:val="000000"/>
                <w:sz w:val="16"/>
                <w:szCs w:val="20"/>
              </w:rPr>
              <w:t>Quy mô</w:t>
            </w:r>
            <w:r>
              <w:rPr>
                <w:color w:val="000000"/>
                <w:sz w:val="16"/>
                <w:szCs w:val="20"/>
              </w:rPr>
              <w:t xml:space="preserve"> nội dung </w:t>
            </w:r>
            <w:r w:rsidRPr="00B05C3D">
              <w:rPr>
                <w:color w:val="000000"/>
                <w:sz w:val="16"/>
                <w:szCs w:val="20"/>
              </w:rPr>
              <w:t xml:space="preserve"> đầu tư</w:t>
            </w:r>
          </w:p>
        </w:tc>
        <w:tc>
          <w:tcPr>
            <w:tcW w:w="965" w:type="dxa"/>
            <w:tcBorders>
              <w:top w:val="single" w:sz="4" w:space="0" w:color="auto"/>
              <w:left w:val="nil"/>
              <w:bottom w:val="single" w:sz="4" w:space="0" w:color="auto"/>
              <w:right w:val="single" w:sz="4" w:space="0" w:color="auto"/>
            </w:tcBorders>
            <w:shd w:val="clear" w:color="auto" w:fill="auto"/>
            <w:vAlign w:val="center"/>
            <w:hideMark/>
          </w:tcPr>
          <w:p w:rsidR="000B211D" w:rsidRPr="00B05C3D" w:rsidRDefault="000B211D" w:rsidP="00272B27">
            <w:pPr>
              <w:spacing w:before="120"/>
              <w:jc w:val="center"/>
              <w:rPr>
                <w:color w:val="000000"/>
                <w:sz w:val="16"/>
                <w:szCs w:val="20"/>
              </w:rPr>
            </w:pPr>
            <w:r w:rsidRPr="00B05C3D">
              <w:rPr>
                <w:color w:val="000000"/>
                <w:sz w:val="16"/>
                <w:szCs w:val="20"/>
              </w:rPr>
              <w:t xml:space="preserve">Phạm vi đầu tư </w:t>
            </w:r>
          </w:p>
        </w:tc>
        <w:tc>
          <w:tcPr>
            <w:tcW w:w="670" w:type="dxa"/>
            <w:tcBorders>
              <w:top w:val="single" w:sz="4" w:space="0" w:color="auto"/>
              <w:left w:val="nil"/>
              <w:bottom w:val="single" w:sz="4" w:space="0" w:color="auto"/>
              <w:right w:val="single" w:sz="4" w:space="0" w:color="auto"/>
            </w:tcBorders>
            <w:shd w:val="clear" w:color="auto" w:fill="auto"/>
            <w:vAlign w:val="center"/>
            <w:hideMark/>
          </w:tcPr>
          <w:p w:rsidR="000B211D" w:rsidRPr="00B05C3D" w:rsidRDefault="000B211D" w:rsidP="00272B27">
            <w:pPr>
              <w:spacing w:before="120"/>
              <w:jc w:val="center"/>
              <w:rPr>
                <w:color w:val="000000"/>
                <w:sz w:val="16"/>
                <w:szCs w:val="20"/>
              </w:rPr>
            </w:pPr>
            <w:r w:rsidRPr="00B05C3D">
              <w:rPr>
                <w:color w:val="000000"/>
                <w:sz w:val="16"/>
                <w:szCs w:val="20"/>
              </w:rPr>
              <w:t>Thời gian</w:t>
            </w:r>
            <w:r>
              <w:rPr>
                <w:color w:val="000000"/>
                <w:sz w:val="16"/>
                <w:szCs w:val="20"/>
              </w:rPr>
              <w:t xml:space="preserve"> </w:t>
            </w:r>
            <w:r w:rsidRPr="00B05C3D">
              <w:rPr>
                <w:color w:val="000000"/>
                <w:sz w:val="16"/>
                <w:szCs w:val="20"/>
              </w:rPr>
              <w:t>triển khai</w:t>
            </w:r>
          </w:p>
        </w:tc>
        <w:tc>
          <w:tcPr>
            <w:tcW w:w="664" w:type="dxa"/>
            <w:tcBorders>
              <w:top w:val="single" w:sz="4" w:space="0" w:color="auto"/>
              <w:left w:val="nil"/>
              <w:bottom w:val="single" w:sz="4" w:space="0" w:color="auto"/>
              <w:right w:val="single" w:sz="4" w:space="0" w:color="auto"/>
            </w:tcBorders>
            <w:shd w:val="clear" w:color="auto" w:fill="auto"/>
            <w:vAlign w:val="center"/>
            <w:hideMark/>
          </w:tcPr>
          <w:p w:rsidR="000B211D" w:rsidRPr="00B05C3D" w:rsidRDefault="000B211D" w:rsidP="00AB5DC1">
            <w:pPr>
              <w:spacing w:before="120"/>
              <w:jc w:val="center"/>
              <w:rPr>
                <w:color w:val="000000"/>
                <w:sz w:val="16"/>
                <w:szCs w:val="20"/>
              </w:rPr>
            </w:pPr>
            <w:r w:rsidRPr="00B05C3D">
              <w:rPr>
                <w:color w:val="000000"/>
                <w:sz w:val="16"/>
                <w:szCs w:val="20"/>
              </w:rPr>
              <w:t>Nội dung đầu tư</w:t>
            </w:r>
            <w:r>
              <w:rPr>
                <w:color w:val="000000"/>
                <w:sz w:val="16"/>
                <w:szCs w:val="20"/>
              </w:rPr>
              <w:t xml:space="preserve"> năm 201</w:t>
            </w:r>
            <w:r w:rsidR="00AB5DC1">
              <w:rPr>
                <w:color w:val="000000"/>
                <w:sz w:val="16"/>
                <w:szCs w:val="20"/>
              </w:rPr>
              <w:t>9</w:t>
            </w:r>
          </w:p>
        </w:tc>
        <w:tc>
          <w:tcPr>
            <w:tcW w:w="697" w:type="dxa"/>
            <w:tcBorders>
              <w:top w:val="single" w:sz="4" w:space="0" w:color="auto"/>
              <w:left w:val="nil"/>
              <w:bottom w:val="single" w:sz="4" w:space="0" w:color="auto"/>
              <w:right w:val="single" w:sz="4" w:space="0" w:color="auto"/>
            </w:tcBorders>
            <w:vAlign w:val="center"/>
          </w:tcPr>
          <w:p w:rsidR="000B211D" w:rsidRPr="00B05C3D" w:rsidRDefault="000B211D" w:rsidP="00272B27">
            <w:pPr>
              <w:spacing w:before="120"/>
              <w:jc w:val="center"/>
              <w:rPr>
                <w:color w:val="000000"/>
                <w:sz w:val="16"/>
                <w:szCs w:val="20"/>
              </w:rPr>
            </w:pPr>
            <w:r>
              <w:rPr>
                <w:color w:val="000000"/>
                <w:sz w:val="16"/>
                <w:szCs w:val="20"/>
              </w:rPr>
              <w:t>Tổng mức đầu tư dự kiến</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11D" w:rsidRPr="00B05C3D" w:rsidRDefault="000B211D" w:rsidP="00272B27">
            <w:pPr>
              <w:spacing w:before="120"/>
              <w:jc w:val="center"/>
              <w:rPr>
                <w:color w:val="000000"/>
                <w:sz w:val="16"/>
                <w:szCs w:val="20"/>
              </w:rPr>
            </w:pPr>
            <w:r w:rsidRPr="00B05C3D">
              <w:rPr>
                <w:color w:val="000000"/>
                <w:sz w:val="16"/>
                <w:szCs w:val="20"/>
              </w:rPr>
              <w:t xml:space="preserve">Nguồn vốn </w:t>
            </w:r>
            <w:r w:rsidRPr="00FB583D">
              <w:rPr>
                <w:i/>
                <w:color w:val="000000"/>
                <w:sz w:val="16"/>
                <w:szCs w:val="20"/>
              </w:rPr>
              <w:t>(ghi rõ nguồn vốn là Ngân sách Trung ương;</w:t>
            </w:r>
            <w:r w:rsidR="004B38E8">
              <w:rPr>
                <w:i/>
                <w:color w:val="000000"/>
                <w:sz w:val="16"/>
                <w:szCs w:val="20"/>
              </w:rPr>
              <w:t xml:space="preserve"> ngân sách địa phương; vốn ODA,</w:t>
            </w:r>
            <w:r w:rsidRPr="00FB583D">
              <w:rPr>
                <w:i/>
                <w:color w:val="000000"/>
                <w:sz w:val="16"/>
                <w:szCs w:val="20"/>
              </w:rPr>
              <w:t>…)</w:t>
            </w:r>
          </w:p>
        </w:tc>
        <w:tc>
          <w:tcPr>
            <w:tcW w:w="793" w:type="dxa"/>
            <w:tcBorders>
              <w:top w:val="single" w:sz="4" w:space="0" w:color="auto"/>
              <w:left w:val="nil"/>
              <w:bottom w:val="single" w:sz="4" w:space="0" w:color="auto"/>
              <w:right w:val="single" w:sz="4" w:space="0" w:color="auto"/>
            </w:tcBorders>
            <w:vAlign w:val="center"/>
          </w:tcPr>
          <w:p w:rsidR="000B211D" w:rsidRPr="00B05C3D" w:rsidRDefault="000B211D" w:rsidP="00AB5DC1">
            <w:pPr>
              <w:spacing w:before="120"/>
              <w:jc w:val="center"/>
              <w:rPr>
                <w:color w:val="000000"/>
                <w:sz w:val="16"/>
                <w:szCs w:val="20"/>
              </w:rPr>
            </w:pPr>
            <w:r>
              <w:rPr>
                <w:color w:val="000000"/>
                <w:sz w:val="16"/>
                <w:szCs w:val="20"/>
              </w:rPr>
              <w:t>Kinh phí đầu tư năm 201</w:t>
            </w:r>
            <w:r w:rsidR="00AB5DC1">
              <w:rPr>
                <w:color w:val="000000"/>
                <w:sz w:val="16"/>
                <w:szCs w:val="20"/>
              </w:rPr>
              <w:t>9</w:t>
            </w:r>
          </w:p>
        </w:tc>
      </w:tr>
      <w:tr w:rsidR="000B211D" w:rsidRPr="00B05C3D" w:rsidTr="00272B27">
        <w:trPr>
          <w:trHeight w:val="194"/>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0B211D" w:rsidRPr="00B05C3D" w:rsidRDefault="000B211D" w:rsidP="00272B27">
            <w:pPr>
              <w:spacing w:before="120"/>
              <w:rPr>
                <w:color w:val="000000"/>
                <w:sz w:val="16"/>
                <w:szCs w:val="20"/>
              </w:rPr>
            </w:pPr>
            <w:r w:rsidRPr="00B05C3D">
              <w:rPr>
                <w:color w:val="000000"/>
                <w:sz w:val="16"/>
                <w:szCs w:val="20"/>
              </w:rPr>
              <w:t> 1</w:t>
            </w:r>
          </w:p>
        </w:tc>
        <w:tc>
          <w:tcPr>
            <w:tcW w:w="785" w:type="dxa"/>
            <w:tcBorders>
              <w:top w:val="nil"/>
              <w:left w:val="nil"/>
              <w:bottom w:val="single" w:sz="4" w:space="0" w:color="auto"/>
              <w:right w:val="single" w:sz="4" w:space="0" w:color="auto"/>
            </w:tcBorders>
            <w:shd w:val="clear" w:color="auto" w:fill="auto"/>
            <w:vAlign w:val="center"/>
            <w:hideMark/>
          </w:tcPr>
          <w:p w:rsidR="000B211D" w:rsidRPr="00B05C3D" w:rsidRDefault="000B211D" w:rsidP="00272B27">
            <w:pPr>
              <w:spacing w:before="120"/>
              <w:rPr>
                <w:color w:val="000000"/>
                <w:sz w:val="16"/>
                <w:szCs w:val="20"/>
              </w:rPr>
            </w:pPr>
            <w:r w:rsidRPr="00B05C3D">
              <w:rPr>
                <w:color w:val="000000"/>
                <w:sz w:val="16"/>
                <w:szCs w:val="20"/>
              </w:rPr>
              <w:t> </w:t>
            </w:r>
          </w:p>
        </w:tc>
        <w:tc>
          <w:tcPr>
            <w:tcW w:w="635" w:type="dxa"/>
            <w:tcBorders>
              <w:top w:val="nil"/>
              <w:left w:val="nil"/>
              <w:bottom w:val="single" w:sz="4" w:space="0" w:color="auto"/>
              <w:right w:val="single" w:sz="4" w:space="0" w:color="auto"/>
            </w:tcBorders>
            <w:shd w:val="clear" w:color="auto" w:fill="auto"/>
            <w:vAlign w:val="center"/>
            <w:hideMark/>
          </w:tcPr>
          <w:p w:rsidR="000B211D" w:rsidRPr="00B05C3D" w:rsidRDefault="000B211D" w:rsidP="00272B27">
            <w:pPr>
              <w:spacing w:before="120"/>
              <w:rPr>
                <w:color w:val="000000"/>
                <w:sz w:val="16"/>
                <w:szCs w:val="20"/>
              </w:rPr>
            </w:pPr>
            <w:r w:rsidRPr="00B05C3D">
              <w:rPr>
                <w:color w:val="000000"/>
                <w:sz w:val="16"/>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0B211D" w:rsidRPr="00B05C3D" w:rsidRDefault="000B211D" w:rsidP="00272B27">
            <w:pPr>
              <w:spacing w:before="120"/>
              <w:rPr>
                <w:color w:val="000000"/>
                <w:sz w:val="16"/>
                <w:szCs w:val="20"/>
              </w:rPr>
            </w:pPr>
            <w:r w:rsidRPr="00B05C3D">
              <w:rPr>
                <w:color w:val="000000"/>
                <w:sz w:val="16"/>
                <w:szCs w:val="20"/>
              </w:rPr>
              <w:t> </w:t>
            </w:r>
          </w:p>
        </w:tc>
        <w:tc>
          <w:tcPr>
            <w:tcW w:w="635" w:type="dxa"/>
            <w:tcBorders>
              <w:top w:val="single" w:sz="4" w:space="0" w:color="auto"/>
              <w:left w:val="nil"/>
              <w:bottom w:val="single" w:sz="4" w:space="0" w:color="auto"/>
              <w:right w:val="single" w:sz="4" w:space="0" w:color="auto"/>
            </w:tcBorders>
          </w:tcPr>
          <w:p w:rsidR="000B211D" w:rsidRPr="00B05C3D" w:rsidRDefault="000B211D" w:rsidP="00272B27">
            <w:pPr>
              <w:spacing w:before="120"/>
              <w:rPr>
                <w:color w:val="000000"/>
                <w:sz w:val="16"/>
                <w:szCs w:val="20"/>
              </w:rPr>
            </w:pPr>
          </w:p>
        </w:tc>
        <w:tc>
          <w:tcPr>
            <w:tcW w:w="635" w:type="dxa"/>
            <w:tcBorders>
              <w:top w:val="nil"/>
              <w:left w:val="single" w:sz="4" w:space="0" w:color="auto"/>
              <w:bottom w:val="single" w:sz="4" w:space="0" w:color="auto"/>
              <w:right w:val="single" w:sz="4" w:space="0" w:color="auto"/>
            </w:tcBorders>
            <w:shd w:val="clear" w:color="auto" w:fill="auto"/>
            <w:vAlign w:val="center"/>
            <w:hideMark/>
          </w:tcPr>
          <w:p w:rsidR="000B211D" w:rsidRPr="00B05C3D" w:rsidRDefault="000B211D" w:rsidP="00272B27">
            <w:pPr>
              <w:spacing w:before="120"/>
              <w:rPr>
                <w:color w:val="000000"/>
                <w:sz w:val="16"/>
                <w:szCs w:val="20"/>
              </w:rPr>
            </w:pPr>
            <w:r w:rsidRPr="00B05C3D">
              <w:rPr>
                <w:color w:val="000000"/>
                <w:sz w:val="16"/>
                <w:szCs w:val="20"/>
              </w:rPr>
              <w:t> </w:t>
            </w:r>
          </w:p>
        </w:tc>
        <w:tc>
          <w:tcPr>
            <w:tcW w:w="611" w:type="dxa"/>
            <w:tcBorders>
              <w:top w:val="nil"/>
              <w:left w:val="nil"/>
              <w:bottom w:val="single" w:sz="4" w:space="0" w:color="auto"/>
              <w:right w:val="single" w:sz="4" w:space="0" w:color="auto"/>
            </w:tcBorders>
            <w:shd w:val="clear" w:color="auto" w:fill="auto"/>
            <w:vAlign w:val="center"/>
            <w:hideMark/>
          </w:tcPr>
          <w:p w:rsidR="000B211D" w:rsidRPr="00B05C3D" w:rsidRDefault="000B211D" w:rsidP="00272B27">
            <w:pPr>
              <w:spacing w:before="120"/>
              <w:rPr>
                <w:color w:val="000000"/>
                <w:sz w:val="16"/>
                <w:szCs w:val="20"/>
              </w:rPr>
            </w:pPr>
            <w:r w:rsidRPr="00B05C3D">
              <w:rPr>
                <w:color w:val="000000"/>
                <w:sz w:val="16"/>
                <w:szCs w:val="20"/>
              </w:rPr>
              <w:t> </w:t>
            </w:r>
          </w:p>
        </w:tc>
        <w:tc>
          <w:tcPr>
            <w:tcW w:w="965" w:type="dxa"/>
            <w:tcBorders>
              <w:top w:val="nil"/>
              <w:left w:val="nil"/>
              <w:bottom w:val="single" w:sz="4" w:space="0" w:color="auto"/>
              <w:right w:val="single" w:sz="4" w:space="0" w:color="auto"/>
            </w:tcBorders>
            <w:shd w:val="clear" w:color="auto" w:fill="auto"/>
            <w:vAlign w:val="center"/>
            <w:hideMark/>
          </w:tcPr>
          <w:p w:rsidR="000B211D" w:rsidRPr="00B05C3D" w:rsidRDefault="000B211D" w:rsidP="00272B27">
            <w:pPr>
              <w:spacing w:before="120"/>
              <w:rPr>
                <w:color w:val="000000"/>
                <w:sz w:val="16"/>
                <w:szCs w:val="20"/>
              </w:rPr>
            </w:pPr>
            <w:r w:rsidRPr="00B05C3D">
              <w:rPr>
                <w:color w:val="000000"/>
                <w:sz w:val="16"/>
                <w:szCs w:val="20"/>
              </w:rPr>
              <w:t> </w:t>
            </w:r>
          </w:p>
        </w:tc>
        <w:tc>
          <w:tcPr>
            <w:tcW w:w="670" w:type="dxa"/>
            <w:tcBorders>
              <w:top w:val="nil"/>
              <w:left w:val="nil"/>
              <w:bottom w:val="single" w:sz="4" w:space="0" w:color="auto"/>
              <w:right w:val="single" w:sz="4" w:space="0" w:color="auto"/>
            </w:tcBorders>
            <w:shd w:val="clear" w:color="auto" w:fill="auto"/>
            <w:vAlign w:val="center"/>
            <w:hideMark/>
          </w:tcPr>
          <w:p w:rsidR="000B211D" w:rsidRPr="00B05C3D" w:rsidRDefault="000B211D" w:rsidP="00272B27">
            <w:pPr>
              <w:spacing w:before="120"/>
              <w:rPr>
                <w:color w:val="000000"/>
                <w:sz w:val="16"/>
                <w:szCs w:val="20"/>
              </w:rPr>
            </w:pPr>
            <w:r w:rsidRPr="00B05C3D">
              <w:rPr>
                <w:color w:val="000000"/>
                <w:sz w:val="16"/>
                <w:szCs w:val="20"/>
              </w:rPr>
              <w:t> </w:t>
            </w:r>
          </w:p>
        </w:tc>
        <w:tc>
          <w:tcPr>
            <w:tcW w:w="664" w:type="dxa"/>
            <w:tcBorders>
              <w:top w:val="nil"/>
              <w:left w:val="nil"/>
              <w:bottom w:val="single" w:sz="4" w:space="0" w:color="auto"/>
              <w:right w:val="single" w:sz="4" w:space="0" w:color="auto"/>
            </w:tcBorders>
            <w:shd w:val="clear" w:color="auto" w:fill="auto"/>
            <w:vAlign w:val="center"/>
            <w:hideMark/>
          </w:tcPr>
          <w:p w:rsidR="000B211D" w:rsidRPr="00B05C3D" w:rsidRDefault="000B211D" w:rsidP="00272B27">
            <w:pPr>
              <w:spacing w:before="120"/>
              <w:rPr>
                <w:color w:val="000000"/>
                <w:sz w:val="16"/>
                <w:szCs w:val="20"/>
              </w:rPr>
            </w:pPr>
            <w:r w:rsidRPr="00B05C3D">
              <w:rPr>
                <w:color w:val="000000"/>
                <w:sz w:val="16"/>
                <w:szCs w:val="20"/>
              </w:rPr>
              <w:t> </w:t>
            </w:r>
          </w:p>
        </w:tc>
        <w:tc>
          <w:tcPr>
            <w:tcW w:w="697" w:type="dxa"/>
            <w:tcBorders>
              <w:top w:val="single" w:sz="4" w:space="0" w:color="auto"/>
              <w:left w:val="nil"/>
              <w:bottom w:val="single" w:sz="4" w:space="0" w:color="auto"/>
              <w:right w:val="single" w:sz="4" w:space="0" w:color="auto"/>
            </w:tcBorders>
          </w:tcPr>
          <w:p w:rsidR="000B211D" w:rsidRPr="00B05C3D" w:rsidRDefault="000B211D" w:rsidP="00272B27">
            <w:pPr>
              <w:spacing w:before="120"/>
              <w:rPr>
                <w:color w:val="000000"/>
                <w:sz w:val="16"/>
                <w:szCs w:val="20"/>
              </w:rPr>
            </w:pPr>
          </w:p>
        </w:tc>
        <w:tc>
          <w:tcPr>
            <w:tcW w:w="889" w:type="dxa"/>
            <w:tcBorders>
              <w:top w:val="nil"/>
              <w:left w:val="single" w:sz="4" w:space="0" w:color="auto"/>
              <w:bottom w:val="single" w:sz="4" w:space="0" w:color="auto"/>
              <w:right w:val="single" w:sz="4" w:space="0" w:color="auto"/>
            </w:tcBorders>
            <w:shd w:val="clear" w:color="auto" w:fill="auto"/>
            <w:vAlign w:val="center"/>
            <w:hideMark/>
          </w:tcPr>
          <w:p w:rsidR="000B211D" w:rsidRPr="00B05C3D" w:rsidRDefault="000B211D" w:rsidP="00272B27">
            <w:pPr>
              <w:spacing w:before="120"/>
              <w:rPr>
                <w:color w:val="000000"/>
                <w:sz w:val="16"/>
                <w:szCs w:val="20"/>
              </w:rPr>
            </w:pPr>
            <w:r w:rsidRPr="00B05C3D">
              <w:rPr>
                <w:color w:val="000000"/>
                <w:sz w:val="16"/>
                <w:szCs w:val="20"/>
              </w:rPr>
              <w:t> </w:t>
            </w:r>
          </w:p>
        </w:tc>
        <w:tc>
          <w:tcPr>
            <w:tcW w:w="793" w:type="dxa"/>
            <w:tcBorders>
              <w:top w:val="nil"/>
              <w:left w:val="nil"/>
              <w:bottom w:val="single" w:sz="4" w:space="0" w:color="auto"/>
              <w:right w:val="single" w:sz="4" w:space="0" w:color="auto"/>
            </w:tcBorders>
          </w:tcPr>
          <w:p w:rsidR="000B211D" w:rsidRPr="00B05C3D" w:rsidRDefault="000B211D" w:rsidP="00272B27">
            <w:pPr>
              <w:spacing w:before="120"/>
              <w:rPr>
                <w:color w:val="000000"/>
                <w:sz w:val="16"/>
                <w:szCs w:val="20"/>
              </w:rPr>
            </w:pPr>
          </w:p>
        </w:tc>
      </w:tr>
      <w:tr w:rsidR="000B211D" w:rsidRPr="00B05C3D" w:rsidTr="00272B27">
        <w:trPr>
          <w:trHeight w:val="194"/>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rsidR="000B211D" w:rsidRPr="00B05C3D" w:rsidRDefault="000B211D" w:rsidP="00272B27">
            <w:pPr>
              <w:spacing w:before="120"/>
              <w:rPr>
                <w:color w:val="000000"/>
                <w:sz w:val="16"/>
                <w:szCs w:val="20"/>
              </w:rPr>
            </w:pPr>
            <w:r w:rsidRPr="00B05C3D">
              <w:rPr>
                <w:color w:val="000000"/>
                <w:sz w:val="16"/>
                <w:szCs w:val="20"/>
              </w:rPr>
              <w:t> …</w:t>
            </w:r>
          </w:p>
        </w:tc>
        <w:tc>
          <w:tcPr>
            <w:tcW w:w="785" w:type="dxa"/>
            <w:tcBorders>
              <w:top w:val="nil"/>
              <w:left w:val="nil"/>
              <w:bottom w:val="single" w:sz="4" w:space="0" w:color="auto"/>
              <w:right w:val="single" w:sz="4" w:space="0" w:color="auto"/>
            </w:tcBorders>
            <w:shd w:val="clear" w:color="auto" w:fill="auto"/>
            <w:noWrap/>
            <w:vAlign w:val="center"/>
            <w:hideMark/>
          </w:tcPr>
          <w:p w:rsidR="000B211D" w:rsidRPr="00B05C3D" w:rsidRDefault="000B211D" w:rsidP="00272B27">
            <w:pPr>
              <w:spacing w:before="120"/>
              <w:rPr>
                <w:color w:val="000000"/>
                <w:sz w:val="16"/>
                <w:szCs w:val="20"/>
              </w:rPr>
            </w:pPr>
            <w:r w:rsidRPr="00B05C3D">
              <w:rPr>
                <w:color w:val="000000"/>
                <w:sz w:val="16"/>
                <w:szCs w:val="20"/>
              </w:rPr>
              <w:t> </w:t>
            </w:r>
          </w:p>
        </w:tc>
        <w:tc>
          <w:tcPr>
            <w:tcW w:w="635" w:type="dxa"/>
            <w:tcBorders>
              <w:top w:val="nil"/>
              <w:left w:val="nil"/>
              <w:bottom w:val="single" w:sz="4" w:space="0" w:color="auto"/>
              <w:right w:val="single" w:sz="4" w:space="0" w:color="auto"/>
            </w:tcBorders>
            <w:shd w:val="clear" w:color="auto" w:fill="auto"/>
            <w:noWrap/>
            <w:vAlign w:val="center"/>
            <w:hideMark/>
          </w:tcPr>
          <w:p w:rsidR="000B211D" w:rsidRPr="00B05C3D" w:rsidRDefault="000B211D" w:rsidP="00272B27">
            <w:pPr>
              <w:spacing w:before="120"/>
              <w:rPr>
                <w:color w:val="000000"/>
                <w:sz w:val="16"/>
                <w:szCs w:val="20"/>
              </w:rPr>
            </w:pPr>
            <w:r w:rsidRPr="00B05C3D">
              <w:rPr>
                <w:color w:val="000000"/>
                <w:sz w:val="16"/>
                <w:szCs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0B211D" w:rsidRPr="00B05C3D" w:rsidRDefault="000B211D" w:rsidP="00272B27">
            <w:pPr>
              <w:spacing w:before="120"/>
              <w:rPr>
                <w:color w:val="000000"/>
                <w:sz w:val="16"/>
                <w:szCs w:val="20"/>
              </w:rPr>
            </w:pPr>
            <w:r w:rsidRPr="00B05C3D">
              <w:rPr>
                <w:color w:val="000000"/>
                <w:sz w:val="16"/>
                <w:szCs w:val="20"/>
              </w:rPr>
              <w:t> </w:t>
            </w:r>
          </w:p>
        </w:tc>
        <w:tc>
          <w:tcPr>
            <w:tcW w:w="635" w:type="dxa"/>
            <w:tcBorders>
              <w:top w:val="single" w:sz="4" w:space="0" w:color="auto"/>
              <w:left w:val="nil"/>
              <w:bottom w:val="single" w:sz="4" w:space="0" w:color="auto"/>
              <w:right w:val="single" w:sz="4" w:space="0" w:color="auto"/>
            </w:tcBorders>
          </w:tcPr>
          <w:p w:rsidR="000B211D" w:rsidRPr="00B05C3D" w:rsidRDefault="000B211D" w:rsidP="00272B27">
            <w:pPr>
              <w:spacing w:before="120"/>
              <w:rPr>
                <w:color w:val="000000"/>
                <w:sz w:val="16"/>
                <w:szCs w:val="20"/>
              </w:rPr>
            </w:pPr>
          </w:p>
        </w:tc>
        <w:tc>
          <w:tcPr>
            <w:tcW w:w="635" w:type="dxa"/>
            <w:tcBorders>
              <w:top w:val="nil"/>
              <w:left w:val="single" w:sz="4" w:space="0" w:color="auto"/>
              <w:bottom w:val="single" w:sz="4" w:space="0" w:color="auto"/>
              <w:right w:val="single" w:sz="4" w:space="0" w:color="auto"/>
            </w:tcBorders>
            <w:shd w:val="clear" w:color="auto" w:fill="auto"/>
            <w:noWrap/>
            <w:vAlign w:val="center"/>
            <w:hideMark/>
          </w:tcPr>
          <w:p w:rsidR="000B211D" w:rsidRPr="00B05C3D" w:rsidRDefault="000B211D" w:rsidP="00272B27">
            <w:pPr>
              <w:spacing w:before="120"/>
              <w:rPr>
                <w:color w:val="000000"/>
                <w:sz w:val="16"/>
                <w:szCs w:val="20"/>
              </w:rPr>
            </w:pPr>
            <w:r w:rsidRPr="00B05C3D">
              <w:rPr>
                <w:color w:val="000000"/>
                <w:sz w:val="16"/>
                <w:szCs w:val="20"/>
              </w:rPr>
              <w:t> </w:t>
            </w:r>
          </w:p>
        </w:tc>
        <w:tc>
          <w:tcPr>
            <w:tcW w:w="611" w:type="dxa"/>
            <w:tcBorders>
              <w:top w:val="nil"/>
              <w:left w:val="nil"/>
              <w:bottom w:val="single" w:sz="4" w:space="0" w:color="auto"/>
              <w:right w:val="single" w:sz="4" w:space="0" w:color="auto"/>
            </w:tcBorders>
            <w:shd w:val="clear" w:color="auto" w:fill="auto"/>
            <w:noWrap/>
            <w:vAlign w:val="center"/>
            <w:hideMark/>
          </w:tcPr>
          <w:p w:rsidR="000B211D" w:rsidRPr="00B05C3D" w:rsidRDefault="000B211D" w:rsidP="00272B27">
            <w:pPr>
              <w:spacing w:before="120"/>
              <w:rPr>
                <w:color w:val="000000"/>
                <w:sz w:val="16"/>
                <w:szCs w:val="20"/>
              </w:rPr>
            </w:pPr>
            <w:r w:rsidRPr="00B05C3D">
              <w:rPr>
                <w:color w:val="000000"/>
                <w:sz w:val="16"/>
                <w:szCs w:val="20"/>
              </w:rPr>
              <w:t> </w:t>
            </w:r>
          </w:p>
        </w:tc>
        <w:tc>
          <w:tcPr>
            <w:tcW w:w="965" w:type="dxa"/>
            <w:tcBorders>
              <w:top w:val="nil"/>
              <w:left w:val="nil"/>
              <w:bottom w:val="single" w:sz="4" w:space="0" w:color="auto"/>
              <w:right w:val="single" w:sz="4" w:space="0" w:color="auto"/>
            </w:tcBorders>
            <w:shd w:val="clear" w:color="auto" w:fill="auto"/>
            <w:noWrap/>
            <w:vAlign w:val="center"/>
            <w:hideMark/>
          </w:tcPr>
          <w:p w:rsidR="000B211D" w:rsidRPr="00B05C3D" w:rsidRDefault="000B211D" w:rsidP="00272B27">
            <w:pPr>
              <w:spacing w:before="120"/>
              <w:rPr>
                <w:color w:val="000000"/>
                <w:sz w:val="16"/>
                <w:szCs w:val="20"/>
              </w:rPr>
            </w:pPr>
            <w:r w:rsidRPr="00B05C3D">
              <w:rPr>
                <w:color w:val="000000"/>
                <w:sz w:val="16"/>
                <w:szCs w:val="20"/>
              </w:rPr>
              <w:t> </w:t>
            </w:r>
          </w:p>
        </w:tc>
        <w:tc>
          <w:tcPr>
            <w:tcW w:w="670" w:type="dxa"/>
            <w:tcBorders>
              <w:top w:val="nil"/>
              <w:left w:val="nil"/>
              <w:bottom w:val="single" w:sz="4" w:space="0" w:color="auto"/>
              <w:right w:val="single" w:sz="4" w:space="0" w:color="auto"/>
            </w:tcBorders>
            <w:shd w:val="clear" w:color="auto" w:fill="auto"/>
            <w:noWrap/>
            <w:vAlign w:val="center"/>
            <w:hideMark/>
          </w:tcPr>
          <w:p w:rsidR="000B211D" w:rsidRPr="00B05C3D" w:rsidRDefault="000B211D" w:rsidP="00272B27">
            <w:pPr>
              <w:spacing w:before="120"/>
              <w:rPr>
                <w:color w:val="000000"/>
                <w:sz w:val="16"/>
                <w:szCs w:val="20"/>
              </w:rPr>
            </w:pPr>
            <w:r w:rsidRPr="00B05C3D">
              <w:rPr>
                <w:color w:val="000000"/>
                <w:sz w:val="16"/>
                <w:szCs w:val="20"/>
              </w:rPr>
              <w:t> </w:t>
            </w:r>
          </w:p>
        </w:tc>
        <w:tc>
          <w:tcPr>
            <w:tcW w:w="664" w:type="dxa"/>
            <w:tcBorders>
              <w:top w:val="nil"/>
              <w:left w:val="nil"/>
              <w:bottom w:val="single" w:sz="4" w:space="0" w:color="auto"/>
              <w:right w:val="single" w:sz="4" w:space="0" w:color="auto"/>
            </w:tcBorders>
            <w:shd w:val="clear" w:color="auto" w:fill="auto"/>
            <w:noWrap/>
            <w:vAlign w:val="center"/>
            <w:hideMark/>
          </w:tcPr>
          <w:p w:rsidR="000B211D" w:rsidRPr="00B05C3D" w:rsidRDefault="000B211D" w:rsidP="00272B27">
            <w:pPr>
              <w:spacing w:before="120"/>
              <w:rPr>
                <w:color w:val="000000"/>
                <w:sz w:val="16"/>
                <w:szCs w:val="20"/>
              </w:rPr>
            </w:pPr>
            <w:r w:rsidRPr="00B05C3D">
              <w:rPr>
                <w:color w:val="000000"/>
                <w:sz w:val="16"/>
                <w:szCs w:val="20"/>
              </w:rPr>
              <w:t> </w:t>
            </w:r>
          </w:p>
        </w:tc>
        <w:tc>
          <w:tcPr>
            <w:tcW w:w="697" w:type="dxa"/>
            <w:tcBorders>
              <w:top w:val="single" w:sz="4" w:space="0" w:color="auto"/>
              <w:left w:val="nil"/>
              <w:bottom w:val="single" w:sz="4" w:space="0" w:color="auto"/>
              <w:right w:val="single" w:sz="4" w:space="0" w:color="auto"/>
            </w:tcBorders>
          </w:tcPr>
          <w:p w:rsidR="000B211D" w:rsidRPr="00B05C3D" w:rsidRDefault="000B211D" w:rsidP="00272B27">
            <w:pPr>
              <w:spacing w:before="120"/>
              <w:rPr>
                <w:color w:val="000000"/>
                <w:sz w:val="16"/>
                <w:szCs w:val="20"/>
              </w:rPr>
            </w:pPr>
          </w:p>
        </w:tc>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0B211D" w:rsidRPr="00B05C3D" w:rsidRDefault="000B211D" w:rsidP="00272B27">
            <w:pPr>
              <w:spacing w:before="120"/>
              <w:rPr>
                <w:color w:val="000000"/>
                <w:sz w:val="16"/>
                <w:szCs w:val="20"/>
              </w:rPr>
            </w:pPr>
            <w:r w:rsidRPr="00B05C3D">
              <w:rPr>
                <w:color w:val="000000"/>
                <w:sz w:val="16"/>
                <w:szCs w:val="20"/>
              </w:rPr>
              <w:t> </w:t>
            </w:r>
          </w:p>
        </w:tc>
        <w:tc>
          <w:tcPr>
            <w:tcW w:w="793" w:type="dxa"/>
            <w:tcBorders>
              <w:top w:val="nil"/>
              <w:left w:val="nil"/>
              <w:bottom w:val="single" w:sz="4" w:space="0" w:color="auto"/>
              <w:right w:val="single" w:sz="4" w:space="0" w:color="auto"/>
            </w:tcBorders>
          </w:tcPr>
          <w:p w:rsidR="000B211D" w:rsidRPr="00B05C3D" w:rsidRDefault="000B211D" w:rsidP="00272B27">
            <w:pPr>
              <w:spacing w:before="120"/>
              <w:rPr>
                <w:color w:val="000000"/>
                <w:sz w:val="16"/>
                <w:szCs w:val="20"/>
              </w:rPr>
            </w:pPr>
          </w:p>
        </w:tc>
      </w:tr>
    </w:tbl>
    <w:p w:rsidR="000B211D" w:rsidRPr="00D8407A" w:rsidRDefault="000B211D" w:rsidP="000B211D">
      <w:pPr>
        <w:spacing w:before="120"/>
        <w:ind w:firstLine="567"/>
        <w:jc w:val="both"/>
        <w:rPr>
          <w:b/>
          <w:sz w:val="28"/>
          <w:szCs w:val="28"/>
          <w:lang w:val="pt-PT"/>
        </w:rPr>
      </w:pPr>
      <w:r w:rsidRPr="00D8407A">
        <w:rPr>
          <w:b/>
          <w:sz w:val="28"/>
          <w:szCs w:val="28"/>
          <w:lang w:val="pt-PT"/>
        </w:rPr>
        <w:t>VI</w:t>
      </w:r>
      <w:r w:rsidR="00211AFB">
        <w:rPr>
          <w:b/>
          <w:sz w:val="28"/>
          <w:szCs w:val="28"/>
          <w:lang w:val="pt-PT"/>
        </w:rPr>
        <w:t>I</w:t>
      </w:r>
      <w:r w:rsidRPr="00D8407A">
        <w:rPr>
          <w:b/>
          <w:sz w:val="28"/>
          <w:szCs w:val="28"/>
          <w:lang w:val="pt-PT"/>
        </w:rPr>
        <w:t xml:space="preserve">. </w:t>
      </w:r>
      <w:r w:rsidR="004A7A1D">
        <w:rPr>
          <w:b/>
          <w:sz w:val="28"/>
          <w:szCs w:val="28"/>
          <w:lang w:val="pt-PT"/>
        </w:rPr>
        <w:t>TỔ CHỨC THỰC HIỆN</w:t>
      </w:r>
    </w:p>
    <w:p w:rsidR="007D0AAF" w:rsidRDefault="000B211D" w:rsidP="000B211D">
      <w:pPr>
        <w:rPr>
          <w:sz w:val="28"/>
          <w:szCs w:val="28"/>
          <w:lang w:val="pt-PT"/>
        </w:rPr>
      </w:pPr>
      <w:r w:rsidRPr="00D8407A">
        <w:rPr>
          <w:sz w:val="28"/>
          <w:szCs w:val="28"/>
          <w:lang w:val="pt-PT"/>
        </w:rPr>
        <w:tab/>
        <w:t>Xác định trách nhiệm của các đơn vị trong việc triển khai Kế hoạch</w:t>
      </w:r>
      <w:r w:rsidR="00AB5DC1">
        <w:rPr>
          <w:sz w:val="28"/>
          <w:szCs w:val="28"/>
          <w:lang w:val="pt-PT"/>
        </w:rPr>
        <w:t>.</w:t>
      </w:r>
    </w:p>
    <w:p w:rsidR="00C508EC" w:rsidRPr="00C508EC" w:rsidRDefault="00C508EC" w:rsidP="000B211D">
      <w:pPr>
        <w:rPr>
          <w:i/>
        </w:rPr>
      </w:pPr>
    </w:p>
    <w:sectPr w:rsidR="00C508EC" w:rsidRPr="00C508EC" w:rsidSect="00106815">
      <w:footerReference w:type="default" r:id="rId6"/>
      <w:footerReference w:type="first" r:id="rId7"/>
      <w:pgSz w:w="11907" w:h="16839"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8A2" w:rsidRDefault="004318A2" w:rsidP="000A2705">
      <w:r>
        <w:separator/>
      </w:r>
    </w:p>
  </w:endnote>
  <w:endnote w:type="continuationSeparator" w:id="0">
    <w:p w:rsidR="004318A2" w:rsidRDefault="004318A2" w:rsidP="000A27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4600213"/>
      <w:docPartObj>
        <w:docPartGallery w:val="Page Numbers (Bottom of Page)"/>
        <w:docPartUnique/>
      </w:docPartObj>
    </w:sdtPr>
    <w:sdtContent>
      <w:p w:rsidR="004B01AB" w:rsidRDefault="00EC4C5E">
        <w:pPr>
          <w:pStyle w:val="Footer"/>
          <w:jc w:val="right"/>
        </w:pPr>
        <w:r>
          <w:fldChar w:fldCharType="begin"/>
        </w:r>
        <w:r w:rsidR="004B01AB">
          <w:instrText>PAGE   \* MERGEFORMAT</w:instrText>
        </w:r>
        <w:r>
          <w:fldChar w:fldCharType="separate"/>
        </w:r>
        <w:r w:rsidR="0086223F" w:rsidRPr="0086223F">
          <w:rPr>
            <w:noProof/>
            <w:lang w:val="vi-VN"/>
          </w:rPr>
          <w:t>2</w:t>
        </w:r>
        <w:r>
          <w:fldChar w:fldCharType="end"/>
        </w:r>
      </w:p>
    </w:sdtContent>
  </w:sdt>
  <w:p w:rsidR="000A2705" w:rsidRDefault="000A27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6815" w:rsidRDefault="00106815" w:rsidP="00106815">
    <w:pPr>
      <w:pStyle w:val="Footer"/>
      <w:jc w:val="center"/>
    </w:pPr>
  </w:p>
  <w:p w:rsidR="00106815" w:rsidRDefault="001068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8A2" w:rsidRDefault="004318A2" w:rsidP="000A2705">
      <w:r>
        <w:separator/>
      </w:r>
    </w:p>
  </w:footnote>
  <w:footnote w:type="continuationSeparator" w:id="0">
    <w:p w:rsidR="004318A2" w:rsidRDefault="004318A2" w:rsidP="000A27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B211D"/>
    <w:rsid w:val="000159E9"/>
    <w:rsid w:val="00021769"/>
    <w:rsid w:val="000626D8"/>
    <w:rsid w:val="00085109"/>
    <w:rsid w:val="00094A26"/>
    <w:rsid w:val="000A2705"/>
    <w:rsid w:val="000B211D"/>
    <w:rsid w:val="000B405F"/>
    <w:rsid w:val="00106815"/>
    <w:rsid w:val="00136565"/>
    <w:rsid w:val="00164DD2"/>
    <w:rsid w:val="00190D70"/>
    <w:rsid w:val="001C1D83"/>
    <w:rsid w:val="001C63EC"/>
    <w:rsid w:val="001D3EC8"/>
    <w:rsid w:val="001F0794"/>
    <w:rsid w:val="00211AFB"/>
    <w:rsid w:val="00251E79"/>
    <w:rsid w:val="002832DA"/>
    <w:rsid w:val="00283C0B"/>
    <w:rsid w:val="002F148B"/>
    <w:rsid w:val="003057BE"/>
    <w:rsid w:val="003340AF"/>
    <w:rsid w:val="003A1CC1"/>
    <w:rsid w:val="003A3473"/>
    <w:rsid w:val="003B45CF"/>
    <w:rsid w:val="003C19E8"/>
    <w:rsid w:val="003D4D6E"/>
    <w:rsid w:val="004318A2"/>
    <w:rsid w:val="004A7A1D"/>
    <w:rsid w:val="004B01AB"/>
    <w:rsid w:val="004B38E8"/>
    <w:rsid w:val="00530BC6"/>
    <w:rsid w:val="00550B06"/>
    <w:rsid w:val="00590B75"/>
    <w:rsid w:val="005A5A65"/>
    <w:rsid w:val="00620F54"/>
    <w:rsid w:val="006221D3"/>
    <w:rsid w:val="006317BC"/>
    <w:rsid w:val="00632D84"/>
    <w:rsid w:val="00645EB3"/>
    <w:rsid w:val="00660BB5"/>
    <w:rsid w:val="00696C6C"/>
    <w:rsid w:val="006D698F"/>
    <w:rsid w:val="006D6D15"/>
    <w:rsid w:val="00702FBF"/>
    <w:rsid w:val="007058D3"/>
    <w:rsid w:val="00717933"/>
    <w:rsid w:val="00727C02"/>
    <w:rsid w:val="0075785C"/>
    <w:rsid w:val="00764C5C"/>
    <w:rsid w:val="00771370"/>
    <w:rsid w:val="00784722"/>
    <w:rsid w:val="007A0E4B"/>
    <w:rsid w:val="007B6740"/>
    <w:rsid w:val="007D0AAF"/>
    <w:rsid w:val="007D45E0"/>
    <w:rsid w:val="007E48DB"/>
    <w:rsid w:val="007F6952"/>
    <w:rsid w:val="0080377C"/>
    <w:rsid w:val="0085105D"/>
    <w:rsid w:val="0086223F"/>
    <w:rsid w:val="008B49BD"/>
    <w:rsid w:val="008B721E"/>
    <w:rsid w:val="00900186"/>
    <w:rsid w:val="00907613"/>
    <w:rsid w:val="00955F7E"/>
    <w:rsid w:val="0096350C"/>
    <w:rsid w:val="009A7AE7"/>
    <w:rsid w:val="00A015A2"/>
    <w:rsid w:val="00A42A38"/>
    <w:rsid w:val="00A46C2F"/>
    <w:rsid w:val="00A475E2"/>
    <w:rsid w:val="00AB5DC1"/>
    <w:rsid w:val="00AD4967"/>
    <w:rsid w:val="00B028FB"/>
    <w:rsid w:val="00B11655"/>
    <w:rsid w:val="00B22A92"/>
    <w:rsid w:val="00BB2429"/>
    <w:rsid w:val="00BF4544"/>
    <w:rsid w:val="00BF766B"/>
    <w:rsid w:val="00C02AC8"/>
    <w:rsid w:val="00C31435"/>
    <w:rsid w:val="00C508EC"/>
    <w:rsid w:val="00C86138"/>
    <w:rsid w:val="00CC01BA"/>
    <w:rsid w:val="00CC60DF"/>
    <w:rsid w:val="00CE6995"/>
    <w:rsid w:val="00CF69C4"/>
    <w:rsid w:val="00D52A8A"/>
    <w:rsid w:val="00D606BA"/>
    <w:rsid w:val="00D72C43"/>
    <w:rsid w:val="00DD1DF0"/>
    <w:rsid w:val="00DD63D1"/>
    <w:rsid w:val="00DE40C3"/>
    <w:rsid w:val="00DE45DA"/>
    <w:rsid w:val="00E17C12"/>
    <w:rsid w:val="00E812B4"/>
    <w:rsid w:val="00E817C1"/>
    <w:rsid w:val="00E85A6A"/>
    <w:rsid w:val="00E87B24"/>
    <w:rsid w:val="00EC4C5E"/>
    <w:rsid w:val="00EF16DE"/>
    <w:rsid w:val="00F31282"/>
    <w:rsid w:val="00F86482"/>
    <w:rsid w:val="00FA6311"/>
    <w:rsid w:val="00FC1953"/>
    <w:rsid w:val="00FC39D6"/>
    <w:rsid w:val="00FD39BD"/>
    <w:rsid w:val="00FD670D"/>
    <w:rsid w:val="00FD7F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11D"/>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11D"/>
    <w:pPr>
      <w:spacing w:before="100" w:beforeAutospacing="1" w:after="100" w:afterAutospacing="1"/>
    </w:pPr>
    <w:rPr>
      <w:sz w:val="24"/>
    </w:rPr>
  </w:style>
  <w:style w:type="paragraph" w:styleId="Header">
    <w:name w:val="header"/>
    <w:basedOn w:val="Normal"/>
    <w:link w:val="HeaderChar"/>
    <w:uiPriority w:val="99"/>
    <w:unhideWhenUsed/>
    <w:rsid w:val="000A2705"/>
    <w:pPr>
      <w:tabs>
        <w:tab w:val="center" w:pos="4680"/>
        <w:tab w:val="right" w:pos="9360"/>
      </w:tabs>
    </w:pPr>
  </w:style>
  <w:style w:type="character" w:customStyle="1" w:styleId="HeaderChar">
    <w:name w:val="Header Char"/>
    <w:basedOn w:val="DefaultParagraphFont"/>
    <w:link w:val="Header"/>
    <w:uiPriority w:val="99"/>
    <w:rsid w:val="000A2705"/>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A2705"/>
    <w:pPr>
      <w:tabs>
        <w:tab w:val="center" w:pos="4680"/>
        <w:tab w:val="right" w:pos="9360"/>
      </w:tabs>
    </w:pPr>
  </w:style>
  <w:style w:type="character" w:customStyle="1" w:styleId="FooterChar">
    <w:name w:val="Footer Char"/>
    <w:basedOn w:val="DefaultParagraphFont"/>
    <w:link w:val="Footer"/>
    <w:uiPriority w:val="99"/>
    <w:rsid w:val="000A2705"/>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0B405F"/>
    <w:rPr>
      <w:rFonts w:ascii="Tahoma" w:hAnsi="Tahoma" w:cs="Tahoma"/>
      <w:sz w:val="16"/>
      <w:szCs w:val="16"/>
    </w:rPr>
  </w:style>
  <w:style w:type="character" w:customStyle="1" w:styleId="BalloonTextChar">
    <w:name w:val="Balloon Text Char"/>
    <w:basedOn w:val="DefaultParagraphFont"/>
    <w:link w:val="BalloonText"/>
    <w:uiPriority w:val="99"/>
    <w:semiHidden/>
    <w:rsid w:val="000B405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11D"/>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B211D"/>
    <w:pPr>
      <w:spacing w:before="100" w:beforeAutospacing="1" w:after="100" w:afterAutospacing="1"/>
    </w:pPr>
    <w:rPr>
      <w:sz w:val="24"/>
    </w:rPr>
  </w:style>
  <w:style w:type="paragraph" w:styleId="Header">
    <w:name w:val="header"/>
    <w:basedOn w:val="Normal"/>
    <w:link w:val="HeaderChar"/>
    <w:uiPriority w:val="99"/>
    <w:unhideWhenUsed/>
    <w:rsid w:val="000A2705"/>
    <w:pPr>
      <w:tabs>
        <w:tab w:val="center" w:pos="4680"/>
        <w:tab w:val="right" w:pos="9360"/>
      </w:tabs>
    </w:pPr>
  </w:style>
  <w:style w:type="character" w:customStyle="1" w:styleId="HeaderChar">
    <w:name w:val="Header Char"/>
    <w:basedOn w:val="DefaultParagraphFont"/>
    <w:link w:val="Header"/>
    <w:uiPriority w:val="99"/>
    <w:rsid w:val="000A2705"/>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A2705"/>
    <w:pPr>
      <w:tabs>
        <w:tab w:val="center" w:pos="4680"/>
        <w:tab w:val="right" w:pos="9360"/>
      </w:tabs>
    </w:pPr>
  </w:style>
  <w:style w:type="character" w:customStyle="1" w:styleId="FooterChar">
    <w:name w:val="Footer Char"/>
    <w:basedOn w:val="DefaultParagraphFont"/>
    <w:link w:val="Footer"/>
    <w:uiPriority w:val="99"/>
    <w:rsid w:val="000A2705"/>
    <w:rPr>
      <w:rFonts w:ascii="Times New Roman" w:eastAsia="Times New Roman" w:hAnsi="Times New Roman" w:cs="Times New Roman"/>
      <w:sz w:val="26"/>
      <w:szCs w:val="24"/>
    </w:rPr>
  </w:style>
  <w:style w:type="paragraph" w:styleId="BalloonText">
    <w:name w:val="Balloon Text"/>
    <w:basedOn w:val="Normal"/>
    <w:link w:val="BalloonTextChar"/>
    <w:uiPriority w:val="99"/>
    <w:semiHidden/>
    <w:unhideWhenUsed/>
    <w:rsid w:val="000B405F"/>
    <w:rPr>
      <w:rFonts w:ascii="Tahoma" w:hAnsi="Tahoma" w:cs="Tahoma"/>
      <w:sz w:val="16"/>
      <w:szCs w:val="16"/>
    </w:rPr>
  </w:style>
  <w:style w:type="character" w:customStyle="1" w:styleId="BalloonTextChar">
    <w:name w:val="Balloon Text Char"/>
    <w:basedOn w:val="DefaultParagraphFont"/>
    <w:link w:val="BalloonText"/>
    <w:uiPriority w:val="99"/>
    <w:semiHidden/>
    <w:rsid w:val="000B405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9883445">
      <w:bodyDiv w:val="1"/>
      <w:marLeft w:val="0"/>
      <w:marRight w:val="0"/>
      <w:marTop w:val="0"/>
      <w:marBottom w:val="0"/>
      <w:divBdr>
        <w:top w:val="none" w:sz="0" w:space="0" w:color="auto"/>
        <w:left w:val="none" w:sz="0" w:space="0" w:color="auto"/>
        <w:bottom w:val="none" w:sz="0" w:space="0" w:color="auto"/>
        <w:right w:val="none" w:sz="0" w:space="0" w:color="auto"/>
      </w:divBdr>
    </w:div>
    <w:div w:id="878052566">
      <w:bodyDiv w:val="1"/>
      <w:marLeft w:val="0"/>
      <w:marRight w:val="0"/>
      <w:marTop w:val="0"/>
      <w:marBottom w:val="0"/>
      <w:divBdr>
        <w:top w:val="none" w:sz="0" w:space="0" w:color="auto"/>
        <w:left w:val="none" w:sz="0" w:space="0" w:color="auto"/>
        <w:bottom w:val="none" w:sz="0" w:space="0" w:color="auto"/>
        <w:right w:val="none" w:sz="0" w:space="0" w:color="auto"/>
      </w:divBdr>
    </w:div>
    <w:div w:id="1289362182">
      <w:bodyDiv w:val="1"/>
      <w:marLeft w:val="0"/>
      <w:marRight w:val="0"/>
      <w:marTop w:val="0"/>
      <w:marBottom w:val="0"/>
      <w:divBdr>
        <w:top w:val="none" w:sz="0" w:space="0" w:color="auto"/>
        <w:left w:val="none" w:sz="0" w:space="0" w:color="auto"/>
        <w:bottom w:val="none" w:sz="0" w:space="0" w:color="auto"/>
        <w:right w:val="none" w:sz="0" w:space="0" w:color="auto"/>
      </w:divBdr>
    </w:div>
    <w:div w:id="1389453639">
      <w:bodyDiv w:val="1"/>
      <w:marLeft w:val="0"/>
      <w:marRight w:val="0"/>
      <w:marTop w:val="0"/>
      <w:marBottom w:val="0"/>
      <w:divBdr>
        <w:top w:val="none" w:sz="0" w:space="0" w:color="auto"/>
        <w:left w:val="none" w:sz="0" w:space="0" w:color="auto"/>
        <w:bottom w:val="none" w:sz="0" w:space="0" w:color="auto"/>
        <w:right w:val="none" w:sz="0" w:space="0" w:color="auto"/>
      </w:divBdr>
    </w:div>
    <w:div w:id="139369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6</Pages>
  <Words>1799</Words>
  <Characters>10256</Characters>
  <Application>Microsoft Office Word</Application>
  <DocSecurity>0</DocSecurity>
  <Lines>85</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THẢO Nguyễn Thanh</dc:creator>
  <cp:lastModifiedBy>Chiennt</cp:lastModifiedBy>
  <cp:revision>73</cp:revision>
  <cp:lastPrinted>2017-10-18T07:27:00Z</cp:lastPrinted>
  <dcterms:created xsi:type="dcterms:W3CDTF">2017-09-20T08:56:00Z</dcterms:created>
  <dcterms:modified xsi:type="dcterms:W3CDTF">2018-10-12T03:39:00Z</dcterms:modified>
</cp:coreProperties>
</file>